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A7598" w:rsidP="009E3A76">
            <w:pPr>
              <w:jc w:val="center"/>
            </w:pPr>
            <w:bookmarkStart w:id="0" w:name="ТекстовоеПоле7"/>
            <w:r>
              <w:t>2</w:t>
            </w:r>
            <w:r w:rsidR="009E3A76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D21EEA">
            <w:pPr>
              <w:jc w:val="center"/>
            </w:pPr>
            <w:r>
              <w:t>8</w:t>
            </w:r>
            <w:r w:rsidR="00D21EEA">
              <w:t>4</w:t>
            </w:r>
            <w:r w:rsidR="00A92ADB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92ADB" w:rsidRPr="00300512" w:rsidRDefault="00A92ADB" w:rsidP="00A92ADB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"Создание условий для экономического развития</w:t>
      </w:r>
      <w:r>
        <w:rPr>
          <w:sz w:val="26"/>
          <w:szCs w:val="26"/>
        </w:rPr>
        <w:t>"</w:t>
      </w:r>
    </w:p>
    <w:p w:rsidR="00A92ADB" w:rsidRDefault="00A92ADB" w:rsidP="00A92ADB">
      <w:pPr>
        <w:shd w:val="clear" w:color="auto" w:fill="FFFFFF"/>
        <w:rPr>
          <w:sz w:val="26"/>
          <w:szCs w:val="26"/>
        </w:rPr>
      </w:pPr>
    </w:p>
    <w:p w:rsidR="00A92ADB" w:rsidRDefault="00A92ADB" w:rsidP="00A92A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2ADB" w:rsidRDefault="00A92ADB" w:rsidP="00A92A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2ADB" w:rsidRDefault="00A92ADB" w:rsidP="00A92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Pr="0050008B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ем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 w:rsidRPr="0089770E">
        <w:rPr>
          <w:sz w:val="26"/>
          <w:szCs w:val="26"/>
        </w:rPr>
        <w:t>от 24.12.2015 №</w:t>
      </w:r>
      <w:r>
        <w:rPr>
          <w:sz w:val="26"/>
          <w:szCs w:val="26"/>
        </w:rPr>
        <w:t xml:space="preserve"> 176-р "</w:t>
      </w:r>
      <w:r w:rsidRPr="00E51C7E">
        <w:rPr>
          <w:sz w:val="26"/>
          <w:szCs w:val="26"/>
        </w:rPr>
        <w:t>О бюджете МО "Городской округ "Город Нарьян-Мар" на 2016 год"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(в ред. от 23.06.2016 № 263-р)</w:t>
      </w:r>
      <w:r>
        <w:rPr>
          <w:sz w:val="26"/>
          <w:szCs w:val="26"/>
        </w:rPr>
        <w:t>,</w:t>
      </w:r>
      <w:r w:rsidRPr="00D7086E">
        <w:rPr>
          <w:sz w:val="26"/>
          <w:szCs w:val="26"/>
        </w:rPr>
        <w:t xml:space="preserve"> 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A92ADB" w:rsidRDefault="00A92ADB" w:rsidP="00A92A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ADB" w:rsidRDefault="00A92ADB" w:rsidP="00A92A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A92ADB" w:rsidRPr="008F0C55" w:rsidRDefault="00A92ADB" w:rsidP="00A92A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2ADB" w:rsidRDefault="00A92ADB" w:rsidP="00A92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 "Город Нарьян-Мар" "Создание условий для экономического развития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, утвержденную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11.10.2013 № 2061 </w:t>
      </w:r>
      <w:r>
        <w:rPr>
          <w:color w:val="000000"/>
          <w:sz w:val="26"/>
          <w:szCs w:val="26"/>
        </w:rPr>
        <w:t xml:space="preserve">(в ред. от 31.12.2015                № 1660, 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Программа), согласно Приложению.</w:t>
      </w:r>
    </w:p>
    <w:p w:rsidR="00A92ADB" w:rsidRDefault="00A92ADB" w:rsidP="00A92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A92ADB" w:rsidRDefault="00A92ADB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8"/>
          <w:headerReference w:type="first" r:id="rId9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A92ADB" w:rsidRDefault="00A92ADB" w:rsidP="00054984">
      <w:pPr>
        <w:jc w:val="right"/>
      </w:pPr>
    </w:p>
    <w:p w:rsidR="00A92ADB" w:rsidRDefault="00A92ADB" w:rsidP="00054984">
      <w:pPr>
        <w:jc w:val="right"/>
      </w:pPr>
    </w:p>
    <w:p w:rsidR="00A92ADB" w:rsidRDefault="00A92ADB" w:rsidP="00054984">
      <w:pPr>
        <w:jc w:val="right"/>
      </w:pPr>
    </w:p>
    <w:p w:rsidR="00A92ADB" w:rsidRDefault="00A92ADB" w:rsidP="00054984">
      <w:pPr>
        <w:jc w:val="right"/>
      </w:pPr>
    </w:p>
    <w:p w:rsidR="00A92ADB" w:rsidRDefault="00A92ADB" w:rsidP="00054984">
      <w:pPr>
        <w:jc w:val="right"/>
      </w:pPr>
    </w:p>
    <w:p w:rsidR="00A92ADB" w:rsidRDefault="00A92ADB" w:rsidP="00054984">
      <w:pPr>
        <w:jc w:val="right"/>
      </w:pPr>
    </w:p>
    <w:p w:rsidR="00A92ADB" w:rsidRDefault="00A92ADB" w:rsidP="00054984">
      <w:pPr>
        <w:jc w:val="right"/>
      </w:pPr>
    </w:p>
    <w:p w:rsidR="00A92ADB" w:rsidRDefault="00A92ADB" w:rsidP="00054984">
      <w:pPr>
        <w:jc w:val="right"/>
      </w:pPr>
    </w:p>
    <w:p w:rsidR="00A92ADB" w:rsidRDefault="00A92ADB" w:rsidP="00054984">
      <w:pPr>
        <w:jc w:val="right"/>
        <w:sectPr w:rsidR="00A92ADB" w:rsidSect="00075622">
          <w:headerReference w:type="defaul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A92ADB">
        <w:rPr>
          <w:sz w:val="25"/>
          <w:szCs w:val="25"/>
        </w:rPr>
        <w:t>к</w:t>
      </w:r>
      <w:r>
        <w:rPr>
          <w:sz w:val="25"/>
          <w:szCs w:val="25"/>
        </w:rPr>
        <w:t xml:space="preserve"> постановлению Администрации МО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A92ADB">
        <w:rPr>
          <w:sz w:val="25"/>
          <w:szCs w:val="25"/>
        </w:rPr>
        <w:t xml:space="preserve"> "Городской округ "Город Нарьян-Мар"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A92ADB">
        <w:rPr>
          <w:sz w:val="25"/>
          <w:szCs w:val="25"/>
        </w:rPr>
        <w:t xml:space="preserve">от </w:t>
      </w:r>
      <w:r>
        <w:rPr>
          <w:sz w:val="25"/>
          <w:szCs w:val="25"/>
        </w:rPr>
        <w:t>26.07.2016</w:t>
      </w:r>
      <w:r w:rsidRPr="00A92ADB">
        <w:rPr>
          <w:sz w:val="25"/>
          <w:szCs w:val="25"/>
        </w:rPr>
        <w:t xml:space="preserve"> № </w:t>
      </w:r>
      <w:r>
        <w:rPr>
          <w:sz w:val="25"/>
          <w:szCs w:val="25"/>
        </w:rPr>
        <w:t>846</w:t>
      </w:r>
    </w:p>
    <w:p w:rsidR="00A92ADB" w:rsidRDefault="00A92ADB" w:rsidP="00A92AD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A92ADB">
        <w:rPr>
          <w:sz w:val="25"/>
          <w:szCs w:val="25"/>
        </w:rPr>
        <w:t xml:space="preserve">ИЗМЕНЕНИЯ 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A92ADB">
        <w:rPr>
          <w:sz w:val="25"/>
          <w:szCs w:val="25"/>
        </w:rPr>
        <w:t>В МУНИЦИПАЛЬНУЮ ПРОГРАММУ МУНИЦИПАЛЬНОГО ОБРАЗОВАНИЯ "ГОРОДСКОЙ ОКРУГ "ГОРОД НАРЬЯН-МАР"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A92ADB">
        <w:rPr>
          <w:sz w:val="25"/>
          <w:szCs w:val="25"/>
        </w:rPr>
        <w:t>"СОЗДАНИЕ УСЛОВИЙ ДЛЯ ЭКОНОМИЧЕСКОГО РАЗВИТИЯ"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A92ADB" w:rsidRPr="00A92ADB" w:rsidRDefault="00A92ADB" w:rsidP="00A92A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1.</w:t>
      </w:r>
      <w:r>
        <w:rPr>
          <w:sz w:val="25"/>
          <w:szCs w:val="25"/>
        </w:rPr>
        <w:tab/>
      </w:r>
      <w:r w:rsidRPr="00A92ADB">
        <w:rPr>
          <w:sz w:val="26"/>
          <w:szCs w:val="26"/>
        </w:rPr>
        <w:t>В паспорте Программы в р</w:t>
      </w:r>
      <w:r w:rsidRPr="00A92ADB">
        <w:rPr>
          <w:color w:val="000000"/>
          <w:sz w:val="26"/>
          <w:szCs w:val="26"/>
        </w:rPr>
        <w:t>азделе "</w:t>
      </w:r>
      <w:r w:rsidRPr="00A92ADB">
        <w:rPr>
          <w:sz w:val="26"/>
          <w:szCs w:val="26"/>
        </w:rPr>
        <w:t xml:space="preserve">Объемы и источники финансирования муниципальной программы" цифры "18 587,6" заменить цифрами "18 187,6", цифры "4 310,2" заменить цифрами "3 910,2", </w:t>
      </w:r>
      <w:r>
        <w:rPr>
          <w:sz w:val="26"/>
          <w:szCs w:val="26"/>
        </w:rPr>
        <w:t xml:space="preserve">цифры </w:t>
      </w:r>
      <w:r w:rsidRPr="00A92ADB">
        <w:rPr>
          <w:sz w:val="26"/>
          <w:szCs w:val="26"/>
        </w:rPr>
        <w:t>"17 892,6" заменить цифрами "17 492,6", цифры "4 310,2" заменить цифрами "3 910,2".</w:t>
      </w:r>
    </w:p>
    <w:p w:rsidR="00A92ADB" w:rsidRPr="00A92ADB" w:rsidRDefault="00A92ADB" w:rsidP="00A92A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2ADB">
        <w:rPr>
          <w:sz w:val="26"/>
          <w:szCs w:val="26"/>
        </w:rPr>
        <w:t>2.</w:t>
      </w:r>
      <w:r w:rsidRPr="00A92ADB">
        <w:rPr>
          <w:sz w:val="26"/>
          <w:szCs w:val="26"/>
        </w:rPr>
        <w:tab/>
        <w:t>Приложение 1 к Программе изложить в следующей редакции:</w:t>
      </w:r>
    </w:p>
    <w:p w:rsidR="00A92ADB" w:rsidRPr="00A92ADB" w:rsidRDefault="00A92ADB" w:rsidP="00A92A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2ADB" w:rsidRPr="00A92ADB" w:rsidRDefault="00A92ADB" w:rsidP="00A92A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92ADB">
        <w:rPr>
          <w:sz w:val="26"/>
          <w:szCs w:val="26"/>
        </w:rPr>
        <w:t>"Приложение 1</w:t>
      </w:r>
    </w:p>
    <w:p w:rsidR="00A92ADB" w:rsidRPr="00A92ADB" w:rsidRDefault="00A92ADB" w:rsidP="00A92A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2ADB">
        <w:rPr>
          <w:sz w:val="26"/>
          <w:szCs w:val="26"/>
        </w:rPr>
        <w:t>к муниципальной программе</w:t>
      </w:r>
    </w:p>
    <w:p w:rsidR="00A92ADB" w:rsidRPr="00A92ADB" w:rsidRDefault="00A92ADB" w:rsidP="00A92A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2ADB">
        <w:rPr>
          <w:sz w:val="26"/>
          <w:szCs w:val="26"/>
        </w:rPr>
        <w:t>муниципального образования</w:t>
      </w:r>
    </w:p>
    <w:p w:rsidR="00A92ADB" w:rsidRPr="00A92ADB" w:rsidRDefault="00A92ADB" w:rsidP="00A92A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2ADB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</w:p>
    <w:p w:rsidR="00A92ADB" w:rsidRPr="00A92ADB" w:rsidRDefault="00A92ADB" w:rsidP="00A92ADB">
      <w:pPr>
        <w:shd w:val="clear" w:color="auto" w:fill="FFFFFF"/>
        <w:jc w:val="right"/>
        <w:rPr>
          <w:sz w:val="26"/>
          <w:szCs w:val="26"/>
        </w:rPr>
      </w:pPr>
      <w:r w:rsidRPr="00A92ADB">
        <w:rPr>
          <w:sz w:val="26"/>
          <w:szCs w:val="26"/>
        </w:rPr>
        <w:t xml:space="preserve">"Создание условий для </w:t>
      </w:r>
      <w:proofErr w:type="gramStart"/>
      <w:r w:rsidRPr="00A92ADB">
        <w:rPr>
          <w:sz w:val="26"/>
          <w:szCs w:val="26"/>
        </w:rPr>
        <w:t>экономи</w:t>
      </w:r>
      <w:r>
        <w:rPr>
          <w:sz w:val="26"/>
          <w:szCs w:val="26"/>
        </w:rPr>
        <w:t>ческого</w:t>
      </w:r>
      <w:proofErr w:type="gramEnd"/>
    </w:p>
    <w:p w:rsidR="00A92ADB" w:rsidRPr="00A92ADB" w:rsidRDefault="00A92ADB" w:rsidP="00A92ADB">
      <w:pPr>
        <w:shd w:val="clear" w:color="auto" w:fill="FFFFFF"/>
        <w:jc w:val="right"/>
        <w:rPr>
          <w:sz w:val="26"/>
          <w:szCs w:val="26"/>
        </w:rPr>
      </w:pPr>
      <w:r w:rsidRPr="00A92ADB">
        <w:rPr>
          <w:sz w:val="26"/>
          <w:szCs w:val="26"/>
        </w:rPr>
        <w:t>развития"</w:t>
      </w:r>
    </w:p>
    <w:p w:rsidR="00A92ADB" w:rsidRPr="00A92ADB" w:rsidRDefault="00A92ADB" w:rsidP="00A92A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92ADB">
        <w:rPr>
          <w:sz w:val="26"/>
          <w:szCs w:val="26"/>
        </w:rPr>
        <w:t>Ресурсное обеспечение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92ADB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92ADB">
        <w:rPr>
          <w:sz w:val="26"/>
          <w:szCs w:val="26"/>
        </w:rPr>
        <w:t>"Городской округ "Город Нарьян-Мар"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A92ADB">
        <w:rPr>
          <w:sz w:val="26"/>
          <w:szCs w:val="26"/>
        </w:rPr>
        <w:t>"Создание условий для экономического развития</w:t>
      </w:r>
      <w:r w:rsidRPr="00A92ADB">
        <w:rPr>
          <w:color w:val="000000"/>
          <w:sz w:val="26"/>
          <w:szCs w:val="26"/>
        </w:rPr>
        <w:t>"</w:t>
      </w:r>
    </w:p>
    <w:p w:rsidR="00A92ADB" w:rsidRPr="00A92ADB" w:rsidRDefault="00A92ADB" w:rsidP="00A92AD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92ADB" w:rsidRDefault="00A92ADB" w:rsidP="00A92AD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92ADB">
        <w:rPr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p w:rsidR="00A92ADB" w:rsidRPr="00A92ADB" w:rsidRDefault="00A92ADB" w:rsidP="00A92AD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1293"/>
        <w:gridCol w:w="1843"/>
        <w:gridCol w:w="1701"/>
        <w:gridCol w:w="992"/>
        <w:gridCol w:w="992"/>
        <w:gridCol w:w="993"/>
        <w:gridCol w:w="992"/>
        <w:gridCol w:w="992"/>
      </w:tblGrid>
      <w:tr w:rsidR="00A92ADB" w:rsidRPr="00A92ADB" w:rsidTr="00A92ADB">
        <w:trPr>
          <w:trHeight w:val="37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Наименование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 xml:space="preserve">Источник </w:t>
            </w:r>
          </w:p>
          <w:p w:rsidR="00A92ADB" w:rsidRPr="00A92ADB" w:rsidRDefault="00A92ADB" w:rsidP="00A92AD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</w:t>
            </w:r>
            <w:r w:rsidRPr="00A92ADB">
              <w:rPr>
                <w:sz w:val="22"/>
                <w:szCs w:val="22"/>
              </w:rPr>
              <w:t>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2ADB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Оценка расходов, тыс. руб.</w:t>
            </w:r>
          </w:p>
        </w:tc>
      </w:tr>
      <w:tr w:rsidR="00A92ADB" w:rsidRPr="00A92ADB" w:rsidTr="00A92ADB">
        <w:trPr>
          <w:trHeight w:val="276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 xml:space="preserve">2014 </w:t>
            </w:r>
            <w:r w:rsidRPr="00A92ADB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 xml:space="preserve">2015 </w:t>
            </w:r>
            <w:r w:rsidRPr="00A92ADB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 xml:space="preserve">2016 </w:t>
            </w:r>
            <w:r w:rsidRPr="00A92ADB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 xml:space="preserve">2017 </w:t>
            </w:r>
            <w:r w:rsidRPr="00A92ADB">
              <w:rPr>
                <w:sz w:val="22"/>
                <w:szCs w:val="22"/>
              </w:rPr>
              <w:br/>
              <w:t>год</w:t>
            </w:r>
          </w:p>
        </w:tc>
      </w:tr>
      <w:tr w:rsidR="00A92ADB" w:rsidRPr="00A92ADB" w:rsidTr="00A92ADB">
        <w:trPr>
          <w:trHeight w:val="276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</w:tr>
      <w:tr w:rsidR="00A92ADB" w:rsidRPr="00A92ADB" w:rsidTr="00A92ADB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5</w:t>
            </w:r>
          </w:p>
        </w:tc>
      </w:tr>
      <w:tr w:rsidR="00A92ADB" w:rsidRPr="00A92ADB" w:rsidTr="00A92ADB">
        <w:trPr>
          <w:trHeight w:val="255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both"/>
            </w:pPr>
            <w:proofErr w:type="spellStart"/>
            <w:proofErr w:type="gramStart"/>
            <w:r w:rsidRPr="00A92ADB"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2ADB">
              <w:rPr>
                <w:sz w:val="22"/>
                <w:szCs w:val="22"/>
              </w:rPr>
              <w:t>пальная</w:t>
            </w:r>
            <w:proofErr w:type="spellEnd"/>
            <w:proofErr w:type="gramEnd"/>
            <w:r w:rsidRPr="00A92ADB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both"/>
            </w:pPr>
            <w:r w:rsidRPr="00A92ADB">
              <w:rPr>
                <w:sz w:val="22"/>
                <w:szCs w:val="22"/>
              </w:rPr>
              <w:t>Создание условий для экономического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r w:rsidRPr="00A92ADB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18 187,6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4 762,7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5 204,5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3 910,2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4 310,2</w:t>
            </w:r>
          </w:p>
        </w:tc>
      </w:tr>
      <w:tr w:rsidR="00A92ADB" w:rsidRPr="00A92ADB" w:rsidTr="00A92ADB">
        <w:trPr>
          <w:trHeight w:val="25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r w:rsidRPr="00A92ADB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 </w:t>
            </w:r>
          </w:p>
        </w:tc>
      </w:tr>
      <w:tr w:rsidR="00A92ADB" w:rsidRPr="00A92ADB" w:rsidTr="00A92ADB">
        <w:trPr>
          <w:trHeight w:val="51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r w:rsidRPr="00A92AD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0,0</w:t>
            </w:r>
          </w:p>
        </w:tc>
      </w:tr>
      <w:tr w:rsidR="00A92ADB" w:rsidRPr="00A92ADB" w:rsidTr="00A92ADB">
        <w:trPr>
          <w:trHeight w:val="51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r w:rsidRPr="00A92AD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0,0</w:t>
            </w:r>
          </w:p>
        </w:tc>
      </w:tr>
      <w:tr w:rsidR="00A92ADB" w:rsidRPr="00A92ADB" w:rsidTr="00A92ADB">
        <w:trPr>
          <w:trHeight w:val="51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B" w:rsidRPr="00A92ADB" w:rsidRDefault="00A92ADB" w:rsidP="00A92AD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both"/>
            </w:pPr>
            <w:r w:rsidRPr="00A92AD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17 492,6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4 067,7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5 204,5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3 910,2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B" w:rsidRPr="00A92ADB" w:rsidRDefault="00A92ADB" w:rsidP="00A92ADB">
            <w:pPr>
              <w:jc w:val="center"/>
            </w:pPr>
            <w:r w:rsidRPr="00A92ADB">
              <w:rPr>
                <w:sz w:val="22"/>
                <w:szCs w:val="22"/>
              </w:rPr>
              <w:t>4 310,2</w:t>
            </w:r>
          </w:p>
        </w:tc>
      </w:tr>
    </w:tbl>
    <w:p w:rsidR="00A92ADB" w:rsidRPr="00A92ADB" w:rsidRDefault="00A92ADB" w:rsidP="00A92AD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A92ADB">
        <w:rPr>
          <w:color w:val="000000"/>
          <w:sz w:val="26"/>
          <w:szCs w:val="26"/>
          <w:lang w:val="en-US"/>
        </w:rPr>
        <w:t>"</w:t>
      </w:r>
      <w:r>
        <w:rPr>
          <w:color w:val="000000"/>
          <w:sz w:val="26"/>
          <w:szCs w:val="26"/>
        </w:rPr>
        <w:t>.</w:t>
      </w:r>
    </w:p>
    <w:p w:rsidR="00A92ADB" w:rsidRPr="00A92ADB" w:rsidRDefault="00A92ADB" w:rsidP="00A92A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A92ADB" w:rsidRPr="00A92ADB" w:rsidRDefault="00A92ADB" w:rsidP="00A92A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2ADB" w:rsidRPr="00A92ADB" w:rsidRDefault="00A92ADB" w:rsidP="00A92A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2ADB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Pr="00A92ADB">
        <w:rPr>
          <w:sz w:val="26"/>
          <w:szCs w:val="26"/>
        </w:rPr>
        <w:t>Приложение 2 к Программе изложить в следующей редакции:</w:t>
      </w:r>
    </w:p>
    <w:p w:rsidR="00A92ADB" w:rsidRPr="00A92ADB" w:rsidRDefault="00A92ADB" w:rsidP="00A92A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9798"/>
      </w:tblGrid>
      <w:tr w:rsidR="00A92ADB" w:rsidRPr="00A92ADB" w:rsidTr="00A92ADB">
        <w:trPr>
          <w:trHeight w:val="105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ADB" w:rsidRPr="00A92ADB" w:rsidRDefault="00A92ADB" w:rsidP="00A92ADB">
            <w:pPr>
              <w:autoSpaceDE w:val="0"/>
              <w:autoSpaceDN w:val="0"/>
              <w:adjustRightInd w:val="0"/>
              <w:jc w:val="right"/>
              <w:outlineLvl w:val="0"/>
              <w:rPr>
                <w:spacing w:val="-20"/>
                <w:sz w:val="26"/>
                <w:szCs w:val="26"/>
              </w:rPr>
            </w:pPr>
            <w:r w:rsidRPr="00A92ADB">
              <w:rPr>
                <w:spacing w:val="-20"/>
                <w:sz w:val="26"/>
                <w:szCs w:val="26"/>
              </w:rPr>
              <w:lastRenderedPageBreak/>
              <w:t>"Приложение 2</w:t>
            </w:r>
          </w:p>
          <w:p w:rsidR="00A92ADB" w:rsidRPr="00A92ADB" w:rsidRDefault="00A92ADB" w:rsidP="00A92ADB">
            <w:pPr>
              <w:autoSpaceDE w:val="0"/>
              <w:autoSpaceDN w:val="0"/>
              <w:adjustRightInd w:val="0"/>
              <w:jc w:val="right"/>
              <w:rPr>
                <w:spacing w:val="-20"/>
                <w:sz w:val="26"/>
                <w:szCs w:val="26"/>
              </w:rPr>
            </w:pPr>
            <w:r w:rsidRPr="00A92ADB">
              <w:rPr>
                <w:spacing w:val="-20"/>
                <w:sz w:val="26"/>
                <w:szCs w:val="26"/>
              </w:rPr>
              <w:t>к муниципальной программе</w:t>
            </w:r>
          </w:p>
          <w:p w:rsidR="00A92ADB" w:rsidRPr="00A92ADB" w:rsidRDefault="00A92ADB" w:rsidP="00A92ADB">
            <w:pPr>
              <w:autoSpaceDE w:val="0"/>
              <w:autoSpaceDN w:val="0"/>
              <w:adjustRightInd w:val="0"/>
              <w:jc w:val="right"/>
              <w:rPr>
                <w:spacing w:val="-20"/>
                <w:sz w:val="26"/>
                <w:szCs w:val="26"/>
              </w:rPr>
            </w:pPr>
            <w:r w:rsidRPr="00A92ADB">
              <w:rPr>
                <w:spacing w:val="-20"/>
                <w:sz w:val="26"/>
                <w:szCs w:val="26"/>
              </w:rPr>
              <w:t>муниципального образования</w:t>
            </w:r>
          </w:p>
          <w:p w:rsidR="00A92ADB" w:rsidRPr="00A92ADB" w:rsidRDefault="00A92ADB" w:rsidP="00A92ADB">
            <w:pPr>
              <w:autoSpaceDE w:val="0"/>
              <w:autoSpaceDN w:val="0"/>
              <w:adjustRightInd w:val="0"/>
              <w:jc w:val="right"/>
              <w:rPr>
                <w:spacing w:val="-20"/>
                <w:sz w:val="26"/>
                <w:szCs w:val="26"/>
              </w:rPr>
            </w:pPr>
            <w:r w:rsidRPr="00A92ADB">
              <w:rPr>
                <w:spacing w:val="-20"/>
                <w:sz w:val="26"/>
                <w:szCs w:val="26"/>
              </w:rPr>
              <w:t>"Городской округ "Город</w:t>
            </w:r>
          </w:p>
          <w:p w:rsidR="00A92ADB" w:rsidRPr="00A92ADB" w:rsidRDefault="00A92ADB" w:rsidP="00A92ADB">
            <w:pPr>
              <w:autoSpaceDE w:val="0"/>
              <w:autoSpaceDN w:val="0"/>
              <w:adjustRightInd w:val="0"/>
              <w:jc w:val="right"/>
              <w:rPr>
                <w:spacing w:val="-20"/>
                <w:sz w:val="26"/>
                <w:szCs w:val="26"/>
              </w:rPr>
            </w:pPr>
            <w:r w:rsidRPr="00A92ADB">
              <w:rPr>
                <w:spacing w:val="-20"/>
                <w:sz w:val="26"/>
                <w:szCs w:val="26"/>
              </w:rPr>
              <w:t>Нарьян-Мар" "Создание условий</w:t>
            </w:r>
          </w:p>
          <w:p w:rsidR="00A92ADB" w:rsidRPr="00A92ADB" w:rsidRDefault="00A92ADB" w:rsidP="00A92ADB">
            <w:pPr>
              <w:autoSpaceDE w:val="0"/>
              <w:autoSpaceDN w:val="0"/>
              <w:adjustRightInd w:val="0"/>
              <w:jc w:val="right"/>
              <w:rPr>
                <w:spacing w:val="-20"/>
                <w:sz w:val="26"/>
                <w:szCs w:val="26"/>
              </w:rPr>
            </w:pPr>
            <w:r w:rsidRPr="00A92ADB">
              <w:rPr>
                <w:spacing w:val="-20"/>
                <w:sz w:val="26"/>
                <w:szCs w:val="26"/>
              </w:rPr>
              <w:t>для экономического развития"</w:t>
            </w:r>
          </w:p>
          <w:p w:rsidR="00A92ADB" w:rsidRPr="00A92ADB" w:rsidRDefault="00A92ADB" w:rsidP="00A92AD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pacing w:val="-20"/>
                <w:sz w:val="26"/>
                <w:szCs w:val="26"/>
              </w:rPr>
            </w:pPr>
          </w:p>
          <w:tbl>
            <w:tblPr>
              <w:tblW w:w="9690" w:type="dxa"/>
              <w:tblLayout w:type="fixed"/>
              <w:tblLook w:val="04A0"/>
            </w:tblPr>
            <w:tblGrid>
              <w:gridCol w:w="618"/>
              <w:gridCol w:w="2410"/>
              <w:gridCol w:w="1701"/>
              <w:gridCol w:w="992"/>
              <w:gridCol w:w="1000"/>
              <w:gridCol w:w="985"/>
              <w:gridCol w:w="993"/>
              <w:gridCol w:w="991"/>
            </w:tblGrid>
            <w:tr w:rsidR="00A92ADB" w:rsidRPr="00A92ADB" w:rsidTr="00A92ADB">
              <w:trPr>
                <w:trHeight w:val="1380"/>
              </w:trPr>
              <w:tc>
                <w:tcPr>
                  <w:tcW w:w="969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2ADB" w:rsidRDefault="00A92ADB" w:rsidP="00A92ADB">
                  <w:pPr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A92ADB">
                    <w:rPr>
                      <w:spacing w:val="-20"/>
                      <w:sz w:val="26"/>
                      <w:szCs w:val="26"/>
                    </w:rPr>
                    <w:t>Перечень мероприятий</w:t>
                  </w:r>
                  <w:r w:rsidRPr="00A92ADB">
                    <w:rPr>
                      <w:spacing w:val="-20"/>
                      <w:sz w:val="26"/>
                      <w:szCs w:val="26"/>
                    </w:rPr>
                    <w:br/>
                    <w:t>муниципальной программы муниципального образования "Городской округ "Город Нарьян-Мар"</w:t>
                  </w:r>
                  <w:r w:rsidRPr="00A92ADB">
                    <w:rPr>
                      <w:spacing w:val="-20"/>
                      <w:sz w:val="26"/>
                      <w:szCs w:val="26"/>
                    </w:rPr>
                    <w:br/>
                    <w:t>"Создание условий для экономического развития"</w:t>
                  </w:r>
                </w:p>
                <w:p w:rsidR="001F2723" w:rsidRDefault="001F2723" w:rsidP="00A92ADB">
                  <w:pPr>
                    <w:jc w:val="center"/>
                    <w:rPr>
                      <w:spacing w:val="-20"/>
                      <w:sz w:val="26"/>
                      <w:szCs w:val="26"/>
                    </w:rPr>
                  </w:pPr>
                </w:p>
                <w:p w:rsidR="001F2723" w:rsidRPr="00A92ADB" w:rsidRDefault="001F2723" w:rsidP="00A92ADB">
                  <w:pPr>
                    <w:jc w:val="center"/>
                    <w:rPr>
                      <w:spacing w:val="-20"/>
                      <w:sz w:val="26"/>
                      <w:szCs w:val="26"/>
                    </w:rPr>
                  </w:pP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№ </w:t>
                  </w:r>
                  <w:proofErr w:type="spellStart"/>
                  <w:proofErr w:type="gramStart"/>
                  <w:r w:rsidRPr="001F2723">
                    <w:rPr>
                      <w:spacing w:val="-20"/>
                      <w:sz w:val="23"/>
                      <w:szCs w:val="23"/>
                    </w:rPr>
                    <w:t>п</w:t>
                  </w:r>
                  <w:proofErr w:type="spellEnd"/>
                  <w:proofErr w:type="gramEnd"/>
                  <w:r w:rsidRPr="001F2723">
                    <w:rPr>
                      <w:spacing w:val="-20"/>
                      <w:sz w:val="23"/>
                      <w:szCs w:val="23"/>
                    </w:rPr>
                    <w:t>/</w:t>
                  </w:r>
                  <w:proofErr w:type="spellStart"/>
                  <w:r w:rsidRPr="001F2723">
                    <w:rPr>
                      <w:spacing w:val="-20"/>
                      <w:sz w:val="23"/>
                      <w:szCs w:val="23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Наименование направления </w:t>
                  </w:r>
                  <w:r w:rsidRPr="001F2723">
                    <w:rPr>
                      <w:spacing w:val="-20"/>
                      <w:sz w:val="23"/>
                      <w:szCs w:val="23"/>
                    </w:rPr>
                    <w:br/>
                    <w:t xml:space="preserve">(мероприятия)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Источники </w:t>
                  </w:r>
                  <w:r w:rsidRPr="001F2723">
                    <w:rPr>
                      <w:spacing w:val="-20"/>
                      <w:sz w:val="23"/>
                      <w:szCs w:val="23"/>
                    </w:rPr>
                    <w:br/>
                    <w:t>финансирования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Объемы финансирования (тыс. руб.)</w:t>
                  </w: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2014 год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2015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2016 год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2017 год</w:t>
                  </w: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8</w:t>
                  </w:r>
                </w:p>
              </w:tc>
            </w:tr>
            <w:tr w:rsidR="00A92ADB" w:rsidRPr="001F2723" w:rsidTr="00A92ADB">
              <w:trPr>
                <w:trHeight w:val="1302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Финансовая поддержка субъектов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 по направлению за счет средств городского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13 419,6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3 553,7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3 365,5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3 350,2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3 150,2</w:t>
                  </w:r>
                </w:p>
              </w:tc>
            </w:tr>
            <w:tr w:rsidR="00A92ADB" w:rsidRPr="001F2723" w:rsidTr="00A92ADB">
              <w:trPr>
                <w:trHeight w:val="945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1.1.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both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Содействие субъектам малого и среднего предпринимательства в привлечении коммерческих кредитов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без </w:t>
                  </w:r>
                  <w:proofErr w:type="spellStart"/>
                  <w:proofErr w:type="gramStart"/>
                  <w:r w:rsidRPr="001F2723">
                    <w:rPr>
                      <w:spacing w:val="-20"/>
                      <w:sz w:val="23"/>
                      <w:szCs w:val="23"/>
                    </w:rPr>
                    <w:t>финансиро</w:t>
                  </w:r>
                  <w:proofErr w:type="spellEnd"/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F2723">
                    <w:rPr>
                      <w:spacing w:val="-20"/>
                      <w:sz w:val="23"/>
                      <w:szCs w:val="23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945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1.2.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both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Изменение корректирующего коэффициента базовой доходности К</w:t>
                  </w:r>
                  <w:proofErr w:type="gramStart"/>
                  <w:r w:rsidRPr="001F2723">
                    <w:rPr>
                      <w:spacing w:val="-20"/>
                      <w:sz w:val="23"/>
                      <w:szCs w:val="23"/>
                    </w:rPr>
                    <w:t>2</w:t>
                  </w:r>
                  <w:proofErr w:type="gramEnd"/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для исчисления единого налога на вмененный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без </w:t>
                  </w:r>
                  <w:proofErr w:type="spellStart"/>
                  <w:proofErr w:type="gramStart"/>
                  <w:r w:rsidRPr="001F2723">
                    <w:rPr>
                      <w:spacing w:val="-20"/>
                      <w:sz w:val="23"/>
                      <w:szCs w:val="23"/>
                    </w:rPr>
                    <w:t>финансиро</w:t>
                  </w:r>
                  <w:proofErr w:type="spellEnd"/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F2723">
                    <w:rPr>
                      <w:spacing w:val="-20"/>
                      <w:sz w:val="23"/>
                      <w:szCs w:val="23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123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1.3.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Предоставление гранта субъектам малого и среднего </w:t>
                  </w:r>
                  <w:proofErr w:type="spellStart"/>
                  <w:proofErr w:type="gramStart"/>
                  <w:r w:rsidRPr="001F2723">
                    <w:rPr>
                      <w:spacing w:val="-20"/>
                      <w:sz w:val="23"/>
                      <w:szCs w:val="23"/>
                    </w:rPr>
                    <w:t>предпринима</w:t>
                  </w:r>
                  <w:r w:rsidR="001F2723">
                    <w:rPr>
                      <w:spacing w:val="-20"/>
                      <w:sz w:val="23"/>
                      <w:szCs w:val="23"/>
                    </w:rPr>
                    <w:t>-</w:t>
                  </w:r>
                  <w:r w:rsidRPr="001F2723">
                    <w:rPr>
                      <w:spacing w:val="-20"/>
                      <w:sz w:val="23"/>
                      <w:szCs w:val="23"/>
                    </w:rPr>
                    <w:t>тельства</w:t>
                  </w:r>
                  <w:proofErr w:type="spellEnd"/>
                  <w:proofErr w:type="gramEnd"/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на создание сервисного центра по ремонту технически сложных товаров бытового назначения в городе Нарьян-Маре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1F2723">
              <w:trPr>
                <w:trHeight w:val="63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1.4.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Предоставление грантов начинающим предпринимателям на создание собственного бизнеса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1 200,0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800,0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400,0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1F2723">
              <w:trPr>
                <w:trHeight w:val="60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1.5.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Предоставление субсидий субъектам малого и среднего </w:t>
                  </w:r>
                  <w:proofErr w:type="spellStart"/>
                  <w:proofErr w:type="gramStart"/>
                  <w:r w:rsidRPr="001F2723">
                    <w:rPr>
                      <w:spacing w:val="-20"/>
                      <w:sz w:val="23"/>
                      <w:szCs w:val="23"/>
                    </w:rPr>
                    <w:t>предпринима</w:t>
                  </w:r>
                  <w:r w:rsidR="001F2723">
                    <w:rPr>
                      <w:spacing w:val="-20"/>
                      <w:sz w:val="23"/>
                      <w:szCs w:val="23"/>
                    </w:rPr>
                    <w:t>-</w:t>
                  </w:r>
                  <w:r w:rsidRPr="001F2723">
                    <w:rPr>
                      <w:spacing w:val="-20"/>
                      <w:sz w:val="23"/>
                      <w:szCs w:val="23"/>
                    </w:rPr>
                    <w:t>тельства</w:t>
                  </w:r>
                  <w:proofErr w:type="spellEnd"/>
                  <w:proofErr w:type="gramEnd"/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на возмещение части затрат по приобретению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7 352,95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2 115,7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1 617,25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1 810,00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1 810,00</w:t>
                  </w:r>
                </w:p>
              </w:tc>
            </w:tr>
            <w:tr w:rsidR="00A92ADB" w:rsidRPr="001F2723" w:rsidTr="001F2723">
              <w:trPr>
                <w:trHeight w:val="63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1.6.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Субсидия на возмещение части затрат по коммунальным услугам субъектам малого и среднего предпринимательства оказывающим персональные услуги, ремонт бытовых изделий и предметов личного пользования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3 273,0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804,0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769,0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850,0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850,0</w:t>
                  </w:r>
                </w:p>
              </w:tc>
            </w:tr>
            <w:tr w:rsidR="00A92ADB" w:rsidRPr="001F2723" w:rsidTr="001F2723">
              <w:trPr>
                <w:trHeight w:val="63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1.7.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both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Субсидия по возмещению части затрат субъектам малого и среднего предпринимательства за аренду помещений, оказывающим услуги по ремонту бытовых изделий и предметов личного пользования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487,0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134,0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123,0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115,0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115,0</w:t>
                  </w:r>
                </w:p>
              </w:tc>
            </w:tr>
            <w:tr w:rsidR="00A92ADB" w:rsidRPr="001F2723" w:rsidTr="00A92ADB">
              <w:trPr>
                <w:trHeight w:val="1965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1.8.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      </w:r>
                  <w:proofErr w:type="spellStart"/>
                  <w:r w:rsidRPr="001F2723">
                    <w:rPr>
                      <w:spacing w:val="-20"/>
                      <w:sz w:val="23"/>
                      <w:szCs w:val="23"/>
                    </w:rPr>
                    <w:t>энергоэффективных</w:t>
                  </w:r>
                  <w:proofErr w:type="spellEnd"/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технологий, оборудования и материалов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606,65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175,20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375,20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Консультационная, организационная поддержка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 по направлению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995,5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387,7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</w:tr>
            <w:tr w:rsidR="00A92ADB" w:rsidRPr="001F2723" w:rsidTr="00A92ADB">
              <w:trPr>
                <w:trHeight w:val="645"/>
              </w:trPr>
              <w:tc>
                <w:tcPr>
                  <w:tcW w:w="6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в т.ч.: 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100,0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895,5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287,7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</w:tr>
            <w:tr w:rsidR="00A92ADB" w:rsidRPr="001F2723" w:rsidTr="00A92ADB">
              <w:trPr>
                <w:trHeight w:val="945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2.1.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Консультирование по вопросам, касающихся деятельности субъектов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945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2.2.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both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945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2.3.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Формирование и ведение реестра субъектов малого и среднего предпринимательства – получателей муниципальной поддержки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2.4.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Субсидирование части затрат на подготовку кадров субъектам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877,8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270,0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</w:tr>
            <w:tr w:rsidR="00A92ADB" w:rsidRPr="001F2723" w:rsidTr="00A92ADB">
              <w:trPr>
                <w:trHeight w:val="960"/>
              </w:trPr>
              <w:tc>
                <w:tcPr>
                  <w:tcW w:w="6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в т.ч.: 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100,0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777,8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170,0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207,8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2.5.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Организация проведения обучающих семинаров  по основам предпринимательской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117,7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117,7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126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2.6.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126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2.7.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Информационная поддержка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 по направлению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181,2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57,0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</w:tr>
            <w:tr w:rsidR="00A92ADB" w:rsidRPr="001F2723" w:rsidTr="00A92ADB">
              <w:trPr>
                <w:trHeight w:val="600"/>
              </w:trPr>
              <w:tc>
                <w:tcPr>
                  <w:tcW w:w="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в т.ч.: 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131,2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3.1.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181,2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57,0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24,2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</w:tr>
            <w:tr w:rsidR="00A92ADB" w:rsidRPr="001F2723" w:rsidTr="00A92ADB">
              <w:trPr>
                <w:trHeight w:val="945"/>
              </w:trPr>
              <w:tc>
                <w:tcPr>
                  <w:tcW w:w="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в т.ч.: 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1F2723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131,2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24,2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</w:tr>
            <w:tr w:rsidR="00A92ADB" w:rsidRPr="001F2723" w:rsidTr="001F2723">
              <w:trPr>
                <w:trHeight w:val="126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3.2.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Имущественная поддержка субъектов малого и среднего предпринимательства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 по направлению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945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4.1.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Обеспечение субъектам малого и среднего предпринимательства доступа к неиспользуемому муниципальному имуществу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1575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Повышение привлекательности предпринимательской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 по направлению за счет средств городского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1 540,8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213,8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107,0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310,0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910,0</w:t>
                  </w:r>
                </w:p>
              </w:tc>
            </w:tr>
            <w:tr w:rsidR="00A92ADB" w:rsidRPr="001F2723" w:rsidTr="00A92ADB">
              <w:trPr>
                <w:trHeight w:val="126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5.1.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both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945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5.2.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both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Проведение конкурса на лучшее новогоднее оформление объектов торговли и общественного питания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172,0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25,0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5.3.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both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Проведение конкурса –</w:t>
                  </w:r>
                  <w:proofErr w:type="gramStart"/>
                  <w:r w:rsidRPr="001F2723">
                    <w:rPr>
                      <w:spacing w:val="-20"/>
                      <w:sz w:val="23"/>
                      <w:szCs w:val="23"/>
                    </w:rPr>
                    <w:t>"Л</w:t>
                  </w:r>
                  <w:proofErr w:type="gramEnd"/>
                  <w:r w:rsidRPr="001F2723">
                    <w:rPr>
                      <w:spacing w:val="-20"/>
                      <w:sz w:val="23"/>
                      <w:szCs w:val="23"/>
                    </w:rPr>
                    <w:t>учший предприниматель  года"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343,0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63,0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110,0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110,0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5.4.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both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Приобретение оборудования для проведения городских </w:t>
                  </w:r>
                  <w:proofErr w:type="spellStart"/>
                  <w:r w:rsidRPr="001F2723">
                    <w:rPr>
                      <w:spacing w:val="-20"/>
                      <w:sz w:val="23"/>
                      <w:szCs w:val="23"/>
                    </w:rPr>
                    <w:t>ярмарочно-выставочных</w:t>
                  </w:r>
                  <w:proofErr w:type="spellEnd"/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1 025,8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125,8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150,0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750,0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Развитие торговли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 по направлению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550,5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550,5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в т.ч.: окружной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545,0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545,0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1F2723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  <w:p w:rsidR="001F2723" w:rsidRPr="001F2723" w:rsidRDefault="001F2723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5,5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1F2723">
              <w:trPr>
                <w:trHeight w:val="330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6.1.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Организация мероприятий по обучению специалистов в сфере потребительского рынка с привлечением специалистов учебных заведений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353,5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353,5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1F2723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в т.ч.: окружной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350,0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350,0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3,5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6.2.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Организация и проведение ярмарочных мероприятий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197,0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197,0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в т.ч.: окружной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195,0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195,0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30"/>
              </w:trPr>
              <w:tc>
                <w:tcPr>
                  <w:tcW w:w="6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615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6.3.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Организация праздничных ярмарок и ярмарок выходного дня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1F2723">
              <w:trPr>
                <w:trHeight w:val="531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6.4.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Организация сезонной торговли и летних кафе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без финансирования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1F2723">
              <w:trPr>
                <w:trHeight w:val="1036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Поддержка управляющих организаций и товариществ собственников жилья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Итого по направлению, в т.ч. 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1 500,0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1 500,0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126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7.1.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Предоставление субсидий управляющим </w:t>
                  </w:r>
                  <w:proofErr w:type="gramStart"/>
                  <w:r w:rsidRPr="001F2723">
                    <w:rPr>
                      <w:spacing w:val="-20"/>
                      <w:sz w:val="23"/>
                      <w:szCs w:val="23"/>
                    </w:rPr>
                    <w:t>организа</w:t>
                  </w:r>
                  <w:r w:rsidR="001F53E4">
                    <w:rPr>
                      <w:spacing w:val="-20"/>
                      <w:sz w:val="23"/>
                      <w:szCs w:val="23"/>
                    </w:rPr>
                    <w:t>-</w:t>
                  </w:r>
                  <w:r w:rsidRPr="001F2723">
                    <w:rPr>
                      <w:spacing w:val="-20"/>
                      <w:sz w:val="23"/>
                      <w:szCs w:val="23"/>
                    </w:rPr>
                    <w:t>циям</w:t>
                  </w:r>
                  <w:proofErr w:type="gramEnd"/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и товариществам собственников жилья на возмещение части затрат по приобретению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800,0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800,0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126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7.2.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Предоставление субсидии управляющим организациям и товариществам собственников жилья на возмещение части затрат на приобретение материальных запасов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1575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7.3.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Предоставление субсидий управляющим </w:t>
                  </w:r>
                  <w:proofErr w:type="spellStart"/>
                  <w:proofErr w:type="gramStart"/>
                  <w:r w:rsidRPr="001F2723">
                    <w:rPr>
                      <w:spacing w:val="-20"/>
                      <w:sz w:val="23"/>
                      <w:szCs w:val="23"/>
                    </w:rPr>
                    <w:t>организа</w:t>
                  </w:r>
                  <w:r w:rsidR="001F2723">
                    <w:rPr>
                      <w:spacing w:val="-20"/>
                      <w:sz w:val="23"/>
                      <w:szCs w:val="23"/>
                    </w:rPr>
                    <w:t>-</w:t>
                  </w:r>
                  <w:r w:rsidRPr="001F2723">
                    <w:rPr>
                      <w:spacing w:val="-20"/>
                      <w:sz w:val="23"/>
                      <w:szCs w:val="23"/>
                    </w:rPr>
                    <w:t>циям</w:t>
                  </w:r>
                  <w:proofErr w:type="spellEnd"/>
                  <w:proofErr w:type="gramEnd"/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и товариществам собственников жилья на изготовление технических паспортов на многоквартирные дома, находящиеся в управлении организации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right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18 187,6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4 762,7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5 204,5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3 910,2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4 310,2</w:t>
                  </w: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right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в т.ч.:  за счет средств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150,0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right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 за счет средств окружного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545,0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545,0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0,0</w:t>
                  </w:r>
                </w:p>
              </w:tc>
            </w:tr>
            <w:tr w:rsidR="00A92ADB" w:rsidRPr="001F2723" w:rsidTr="00A92ADB">
              <w:trPr>
                <w:trHeight w:val="33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2ADB" w:rsidRPr="001F2723" w:rsidRDefault="00A92ADB" w:rsidP="00A92ADB">
                  <w:pPr>
                    <w:jc w:val="right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 xml:space="preserve"> за счет средств городского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17 492,6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4 067,7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5 204,5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3 910,2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ADB" w:rsidRPr="001F2723" w:rsidRDefault="00A92ADB" w:rsidP="00A92ADB">
                  <w:pPr>
                    <w:jc w:val="center"/>
                    <w:rPr>
                      <w:spacing w:val="-20"/>
                      <w:sz w:val="23"/>
                      <w:szCs w:val="23"/>
                    </w:rPr>
                  </w:pPr>
                  <w:r w:rsidRPr="001F2723">
                    <w:rPr>
                      <w:spacing w:val="-20"/>
                      <w:sz w:val="23"/>
                      <w:szCs w:val="23"/>
                    </w:rPr>
                    <w:t>4 310,2</w:t>
                  </w:r>
                </w:p>
              </w:tc>
            </w:tr>
          </w:tbl>
          <w:p w:rsidR="00A92ADB" w:rsidRPr="00A92ADB" w:rsidRDefault="001F2723" w:rsidP="001F272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spacing w:val="-20"/>
                <w:sz w:val="26"/>
                <w:szCs w:val="26"/>
              </w:rPr>
              <w:t>".</w:t>
            </w:r>
          </w:p>
        </w:tc>
      </w:tr>
    </w:tbl>
    <w:p w:rsidR="00A92ADB" w:rsidRDefault="00A92ADB" w:rsidP="001F53E4">
      <w:pPr>
        <w:widowControl w:val="0"/>
        <w:autoSpaceDE w:val="0"/>
        <w:autoSpaceDN w:val="0"/>
        <w:adjustRightInd w:val="0"/>
        <w:ind w:firstLine="709"/>
        <w:jc w:val="right"/>
      </w:pPr>
    </w:p>
    <w:sectPr w:rsidR="00A92ADB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DB" w:rsidRDefault="00A92ADB" w:rsidP="00693317">
      <w:r>
        <w:separator/>
      </w:r>
    </w:p>
  </w:endnote>
  <w:endnote w:type="continuationSeparator" w:id="0">
    <w:p w:rsidR="00A92ADB" w:rsidRDefault="00A92AD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DB" w:rsidRDefault="00A92ADB" w:rsidP="00693317">
      <w:r>
        <w:separator/>
      </w:r>
    </w:p>
  </w:footnote>
  <w:footnote w:type="continuationSeparator" w:id="0">
    <w:p w:rsidR="00A92ADB" w:rsidRDefault="00A92AD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A92ADB" w:rsidRDefault="004102C3">
        <w:pPr>
          <w:pStyle w:val="a7"/>
          <w:jc w:val="center"/>
        </w:pPr>
        <w:fldSimple w:instr=" PAGE   \* MERGEFORMAT ">
          <w:r w:rsidR="00A92ADB">
            <w:rPr>
              <w:noProof/>
            </w:rPr>
            <w:t>2</w:t>
          </w:r>
        </w:fldSimple>
      </w:p>
    </w:sdtContent>
  </w:sdt>
  <w:p w:rsidR="00A92ADB" w:rsidRDefault="00A92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DB" w:rsidRDefault="00A92ADB">
    <w:pPr>
      <w:pStyle w:val="a7"/>
      <w:jc w:val="center"/>
    </w:pPr>
  </w:p>
  <w:p w:rsidR="00A92ADB" w:rsidRDefault="00A92A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033"/>
      <w:docPartObj>
        <w:docPartGallery w:val="Page Numbers (Top of Page)"/>
        <w:docPartUnique/>
      </w:docPartObj>
    </w:sdtPr>
    <w:sdtContent>
      <w:p w:rsidR="001F53E4" w:rsidRDefault="001F53E4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92ADB" w:rsidRDefault="00A92AD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2723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3E4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BDA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2C3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ADB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194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DocList">
    <w:name w:val="ConsPlusDocList"/>
    <w:rsid w:val="00A9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21C7C-9C2D-44EE-80AB-7EC232E2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2016-07-27T06:57:00Z</dcterms:created>
  <dcterms:modified xsi:type="dcterms:W3CDTF">2016-07-27T07:06:00Z</dcterms:modified>
</cp:coreProperties>
</file>