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EC6DCF" w:rsidRDefault="00E61F9A" w:rsidP="003D5C30">
      <w:pPr>
        <w:spacing w:before="0"/>
        <w:ind w:left="0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Сводка предложений </w:t>
      </w:r>
    </w:p>
    <w:p w:rsidR="00EC6DCF" w:rsidRDefault="00E61F9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EC6DCF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"Городской округ "Город Нарьян-Мар" "Об утверждении Порядка </w:t>
      </w:r>
      <w:r w:rsidR="00AB14EA" w:rsidRPr="00AB14EA">
        <w:rPr>
          <w:rFonts w:ascii="Times New Roman" w:hAnsi="Times New Roman" w:cs="Times New Roman"/>
          <w:sz w:val="26"/>
          <w:szCs w:val="26"/>
        </w:rPr>
        <w:t>предоставления грантов в форме субсидий победителям конкурса "Лучший предприниматель года"</w:t>
      </w:r>
    </w:p>
    <w:p w:rsidR="00AB14EA" w:rsidRPr="00EC6DCF" w:rsidRDefault="00AB14EA" w:rsidP="00EC6DCF">
      <w:pPr>
        <w:pStyle w:val="ConsPlusNonformat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E61F9A" w:rsidRPr="00CB5CEF" w:rsidRDefault="00475FE4" w:rsidP="00EC6DC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"Об утверждении </w:t>
      </w:r>
      <w:r w:rsidR="00AB14EA" w:rsidRPr="00A838B0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AB14EA" w:rsidRPr="00E7594C">
        <w:rPr>
          <w:rFonts w:ascii="Times New Roman" w:eastAsia="Times New Roman" w:hAnsi="Times New Roman" w:cs="Times New Roman"/>
          <w:sz w:val="26"/>
          <w:szCs w:val="26"/>
        </w:rPr>
        <w:t>предоставления грантов в форме субсидий победителям конкурса "Лучший предприниматель года"</w:t>
      </w:r>
      <w:r w:rsidR="00AB14EA" w:rsidRPr="00CB5C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>(далее – проект постановления).</w:t>
      </w:r>
    </w:p>
    <w:p w:rsidR="00643040" w:rsidRPr="00D40EE8" w:rsidRDefault="00E61F9A" w:rsidP="00EC6D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AB14EA" w:rsidRPr="00CA5CB3" w:rsidRDefault="008E6C75" w:rsidP="00AB14EA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</w:t>
      </w:r>
      <w:r w:rsidR="00D85552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публичных консультаций были направлены в: 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НАО, Прокуратуру НАО, АО "Центр развития бизнеса НАО", Уполномоченному </w:t>
      </w:r>
      <w:r w:rsidR="00EC6DCF">
        <w:rPr>
          <w:rFonts w:ascii="Times New Roman" w:hAnsi="Times New Roman" w:cs="Times New Roman"/>
          <w:sz w:val="26"/>
          <w:szCs w:val="26"/>
        </w:rPr>
        <w:br/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по защите предпринимателей в НАО, </w:t>
      </w:r>
      <w:r w:rsidR="00AB14EA">
        <w:rPr>
          <w:rFonts w:ascii="Times New Roman" w:hAnsi="Times New Roman" w:cs="Times New Roman"/>
          <w:sz w:val="26"/>
          <w:szCs w:val="26"/>
        </w:rPr>
        <w:t>ООО</w:t>
      </w:r>
      <w:r w:rsidR="00EC6DCF" w:rsidRPr="00EC6DCF">
        <w:rPr>
          <w:rFonts w:ascii="Times New Roman" w:hAnsi="Times New Roman" w:cs="Times New Roman"/>
          <w:sz w:val="26"/>
          <w:szCs w:val="26"/>
        </w:rPr>
        <w:t xml:space="preserve"> "ОПОРА РОССИИ" Калюжному И.В., </w:t>
      </w:r>
      <w:r w:rsidR="00AB14EA" w:rsidRPr="00CA5CB3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AB14EA" w:rsidRPr="00CA5CB3">
        <w:rPr>
          <w:rFonts w:ascii="Times New Roman" w:hAnsi="Times New Roman" w:cs="Times New Roman"/>
          <w:sz w:val="26"/>
          <w:szCs w:val="26"/>
        </w:rPr>
        <w:t>Сылке</w:t>
      </w:r>
      <w:proofErr w:type="spellEnd"/>
      <w:r w:rsidR="00AB14EA" w:rsidRPr="00CA5CB3">
        <w:rPr>
          <w:rFonts w:ascii="Times New Roman" w:hAnsi="Times New Roman" w:cs="Times New Roman"/>
          <w:sz w:val="26"/>
          <w:szCs w:val="26"/>
        </w:rPr>
        <w:t xml:space="preserve"> А.С., ИП </w:t>
      </w:r>
      <w:proofErr w:type="spellStart"/>
      <w:r w:rsidR="00AB14EA" w:rsidRPr="00CA5CB3">
        <w:rPr>
          <w:rFonts w:ascii="Times New Roman" w:hAnsi="Times New Roman" w:cs="Times New Roman"/>
          <w:sz w:val="26"/>
          <w:szCs w:val="26"/>
        </w:rPr>
        <w:t>Волоско</w:t>
      </w:r>
      <w:proofErr w:type="spellEnd"/>
      <w:r w:rsidR="00AB14EA" w:rsidRPr="00CA5CB3">
        <w:rPr>
          <w:rFonts w:ascii="Times New Roman" w:hAnsi="Times New Roman" w:cs="Times New Roman"/>
          <w:sz w:val="26"/>
          <w:szCs w:val="26"/>
        </w:rPr>
        <w:t xml:space="preserve"> Н.Д., ИП Копыловой М.А., ИП Кокориной О.П., ИП Самойловой Н.С., ИП Ледкову И.Н., ИП Осичеву А.А., ООО "МИНЕРАЛЬНЫЕ ВОДЫ ЗАПОЛЯРЬЯ", ООО "ГРИН ЛАЙТ ПРО", </w:t>
      </w:r>
      <w:r w:rsidR="00AB14EA" w:rsidRPr="00E01DE2">
        <w:rPr>
          <w:rFonts w:ascii="Times New Roman" w:hAnsi="Times New Roman" w:cs="Times New Roman"/>
          <w:sz w:val="26"/>
          <w:szCs w:val="26"/>
        </w:rPr>
        <w:t>ООО ПКК "ГРАСС</w:t>
      </w:r>
      <w:r w:rsidR="00AB14EA" w:rsidRPr="00CA5CB3">
        <w:rPr>
          <w:rFonts w:ascii="Times New Roman" w:hAnsi="Times New Roman" w:cs="Times New Roman"/>
          <w:sz w:val="26"/>
          <w:szCs w:val="26"/>
        </w:rPr>
        <w:t xml:space="preserve">, </w:t>
      </w:r>
      <w:r w:rsidR="00E2257A">
        <w:rPr>
          <w:rFonts w:ascii="Times New Roman" w:hAnsi="Times New Roman" w:cs="Times New Roman"/>
          <w:sz w:val="26"/>
          <w:szCs w:val="26"/>
        </w:rPr>
        <w:br/>
      </w:r>
      <w:r w:rsidR="00AB14EA" w:rsidRPr="00CA5CB3">
        <w:rPr>
          <w:rFonts w:ascii="Times New Roman" w:hAnsi="Times New Roman" w:cs="Times New Roman"/>
          <w:sz w:val="26"/>
          <w:szCs w:val="26"/>
        </w:rPr>
        <w:t xml:space="preserve">ИП Мусияшенко Т.В., ИП Калининой А.И., ИП Скопину А.Н., ИП Эстер И.С., </w:t>
      </w:r>
      <w:r w:rsidR="00E2257A">
        <w:rPr>
          <w:rFonts w:ascii="Times New Roman" w:hAnsi="Times New Roman" w:cs="Times New Roman"/>
          <w:sz w:val="26"/>
          <w:szCs w:val="26"/>
        </w:rPr>
        <w:br/>
      </w:r>
      <w:r w:rsidR="00AB14EA" w:rsidRPr="00CA5CB3">
        <w:rPr>
          <w:rFonts w:ascii="Times New Roman" w:hAnsi="Times New Roman" w:cs="Times New Roman"/>
          <w:sz w:val="26"/>
          <w:szCs w:val="26"/>
        </w:rPr>
        <w:t xml:space="preserve">ИП Рочеву А.С., ИП </w:t>
      </w:r>
      <w:proofErr w:type="spellStart"/>
      <w:r w:rsidR="00AB14EA" w:rsidRPr="00CA5CB3">
        <w:rPr>
          <w:rFonts w:ascii="Times New Roman" w:hAnsi="Times New Roman" w:cs="Times New Roman"/>
          <w:sz w:val="26"/>
          <w:szCs w:val="26"/>
        </w:rPr>
        <w:t>Ядрихинской</w:t>
      </w:r>
      <w:proofErr w:type="spellEnd"/>
      <w:r w:rsidR="00AB14EA" w:rsidRPr="00CA5CB3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E75793" w:rsidRDefault="00E61F9A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  <w:r w:rsidR="00D85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DCF" w:rsidRDefault="00EC6DCF" w:rsidP="00EC6DCF">
      <w:pPr>
        <w:spacing w:before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86"/>
        <w:gridCol w:w="1953"/>
        <w:gridCol w:w="4678"/>
        <w:gridCol w:w="2126"/>
      </w:tblGrid>
      <w:tr w:rsidR="0069773F" w:rsidRPr="00E2257A" w:rsidTr="00E2257A">
        <w:trPr>
          <w:trHeight w:val="824"/>
        </w:trPr>
        <w:tc>
          <w:tcPr>
            <w:tcW w:w="486" w:type="dxa"/>
            <w:vAlign w:val="center"/>
          </w:tcPr>
          <w:p w:rsidR="0069773F" w:rsidRPr="00E2257A" w:rsidRDefault="0069773F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53" w:type="dxa"/>
            <w:vAlign w:val="center"/>
          </w:tcPr>
          <w:p w:rsidR="0069773F" w:rsidRPr="00E2257A" w:rsidRDefault="0069773F" w:rsidP="00E2257A">
            <w:pPr>
              <w:ind w:left="-14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4678" w:type="dxa"/>
            <w:vAlign w:val="center"/>
          </w:tcPr>
          <w:p w:rsidR="0069773F" w:rsidRPr="00E2257A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69773F" w:rsidRPr="00E2257A" w:rsidRDefault="0069773F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126" w:type="dxa"/>
            <w:vAlign w:val="center"/>
          </w:tcPr>
          <w:p w:rsidR="0069773F" w:rsidRPr="00E2257A" w:rsidRDefault="0069773F" w:rsidP="00E2257A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 xml:space="preserve">Позиция </w:t>
            </w:r>
            <w:r w:rsidR="00F7319B" w:rsidRPr="00E2257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разработчика проекта акта </w:t>
            </w: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69773F" w:rsidRPr="00E2257A" w:rsidTr="00E2257A">
        <w:trPr>
          <w:trHeight w:val="540"/>
        </w:trPr>
        <w:tc>
          <w:tcPr>
            <w:tcW w:w="486" w:type="dxa"/>
            <w:vMerge w:val="restart"/>
            <w:vAlign w:val="center"/>
          </w:tcPr>
          <w:p w:rsidR="0069773F" w:rsidRPr="00E2257A" w:rsidRDefault="0069773F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vMerge w:val="restart"/>
            <w:vAlign w:val="center"/>
          </w:tcPr>
          <w:p w:rsidR="0069773F" w:rsidRPr="00E2257A" w:rsidRDefault="0069773F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ИП Кокорина О.П.</w:t>
            </w:r>
          </w:p>
        </w:tc>
        <w:tc>
          <w:tcPr>
            <w:tcW w:w="4678" w:type="dxa"/>
            <w:vAlign w:val="center"/>
          </w:tcPr>
          <w:p w:rsidR="0069773F" w:rsidRPr="00E2257A" w:rsidRDefault="00E2257A" w:rsidP="00E2257A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25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приложении 2 к Порядку организации и проведения конкурса "Лучший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25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 года" в таблице "Показатели деятельности субъекта малого и среднего предпринимательства" графу предыдущий и отчетный год заменить на 2021 год и 2022 год соответственно, также 2021 год актуален только для показателей с 1.1 по 1.3, предлагаю в примечании это указать, для остальных показателей он не требуется, т.к. нет сравнения по критериям оценки</w:t>
            </w:r>
          </w:p>
        </w:tc>
        <w:tc>
          <w:tcPr>
            <w:tcW w:w="2126" w:type="dxa"/>
            <w:vAlign w:val="center"/>
          </w:tcPr>
          <w:p w:rsidR="0069773F" w:rsidRPr="00E2257A" w:rsidRDefault="00636E92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  <w:tr w:rsidR="0069773F" w:rsidRPr="00E2257A" w:rsidTr="00E2257A">
        <w:trPr>
          <w:trHeight w:val="444"/>
        </w:trPr>
        <w:tc>
          <w:tcPr>
            <w:tcW w:w="486" w:type="dxa"/>
            <w:vMerge/>
            <w:vAlign w:val="center"/>
          </w:tcPr>
          <w:p w:rsidR="0069773F" w:rsidRPr="00E2257A" w:rsidRDefault="0069773F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69773F" w:rsidRPr="00E2257A" w:rsidRDefault="0069773F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9773F" w:rsidRPr="00E2257A" w:rsidRDefault="00E2257A" w:rsidP="00E2257A">
            <w:pPr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22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приложении 3 к Порядку организации и проведения конкурса "Лучший предприниматель года" в таблице "Показатели деятельности субъекта </w:t>
            </w:r>
            <w:r w:rsidRPr="00E2257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малого и среднего предпринимательства" графу предыдущий год исключить, отчетный год заменить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год</w:t>
            </w:r>
          </w:p>
        </w:tc>
        <w:tc>
          <w:tcPr>
            <w:tcW w:w="2126" w:type="dxa"/>
            <w:vAlign w:val="center"/>
          </w:tcPr>
          <w:p w:rsidR="0069773F" w:rsidRPr="00E2257A" w:rsidRDefault="00636E92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Предложение будет учтено</w:t>
            </w:r>
          </w:p>
        </w:tc>
      </w:tr>
      <w:tr w:rsidR="001F11B0" w:rsidRPr="00E2257A" w:rsidTr="00E2257A">
        <w:trPr>
          <w:trHeight w:val="695"/>
        </w:trPr>
        <w:tc>
          <w:tcPr>
            <w:tcW w:w="486" w:type="dxa"/>
            <w:vMerge/>
            <w:vAlign w:val="center"/>
          </w:tcPr>
          <w:p w:rsidR="001F11B0" w:rsidRPr="00E2257A" w:rsidRDefault="001F11B0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vAlign w:val="center"/>
          </w:tcPr>
          <w:p w:rsidR="001F11B0" w:rsidRPr="00E2257A" w:rsidRDefault="001F11B0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F11B0" w:rsidRPr="00E2257A" w:rsidRDefault="00E2257A" w:rsidP="00E2257A">
            <w:pPr>
              <w:pStyle w:val="a4"/>
              <w:tabs>
                <w:tab w:val="left" w:pos="318"/>
              </w:tabs>
              <w:ind w:left="0" w:righ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E225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 с переходом на новую оплату налогов (единый налоговый платеж) в пункт 14 проекта добавить: "В случае наличия задолженности по уплате налогов, сборов, страховых взносов, пеней, штрафов, процентов участник конкурсного отбора может представить копии документов, подтверждающих уплату данной задолженности"</w:t>
            </w:r>
          </w:p>
        </w:tc>
        <w:tc>
          <w:tcPr>
            <w:tcW w:w="2126" w:type="dxa"/>
            <w:vAlign w:val="center"/>
          </w:tcPr>
          <w:p w:rsidR="001F11B0" w:rsidRPr="00E2257A" w:rsidRDefault="001F11B0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2257A"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</w:t>
            </w:r>
          </w:p>
        </w:tc>
      </w:tr>
    </w:tbl>
    <w:p w:rsidR="00DB3EFA" w:rsidRDefault="00DB3EFA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B3EFA" w:rsidSect="00EC6DC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385" w:rsidRDefault="00921385" w:rsidP="00851281">
      <w:pPr>
        <w:spacing w:before="0"/>
      </w:pPr>
      <w:r>
        <w:separator/>
      </w:r>
    </w:p>
  </w:endnote>
  <w:endnote w:type="continuationSeparator" w:id="0">
    <w:p w:rsidR="00921385" w:rsidRDefault="00921385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385" w:rsidRDefault="00921385" w:rsidP="00851281">
      <w:pPr>
        <w:spacing w:before="0"/>
      </w:pPr>
      <w:r>
        <w:separator/>
      </w:r>
    </w:p>
  </w:footnote>
  <w:footnote w:type="continuationSeparator" w:id="0">
    <w:p w:rsidR="00921385" w:rsidRDefault="00921385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62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1F11B0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182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627D"/>
    <w:rsid w:val="00636E9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9773F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31F0"/>
    <w:rsid w:val="00807194"/>
    <w:rsid w:val="00811294"/>
    <w:rsid w:val="00814765"/>
    <w:rsid w:val="00814CCA"/>
    <w:rsid w:val="008349C4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1385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B14EA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A5CB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B3EFA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257A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C6DCF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319B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  <w:style w:type="paragraph" w:styleId="a9">
    <w:name w:val="Balloon Text"/>
    <w:basedOn w:val="a"/>
    <w:link w:val="aa"/>
    <w:uiPriority w:val="99"/>
    <w:semiHidden/>
    <w:unhideWhenUsed/>
    <w:rsid w:val="008349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A714-9E28-48A8-A2E9-58DD32FB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Оленицкая Виктория Сергеевна</cp:lastModifiedBy>
  <cp:revision>4</cp:revision>
  <cp:lastPrinted>2023-03-01T09:26:00Z</cp:lastPrinted>
  <dcterms:created xsi:type="dcterms:W3CDTF">2023-04-25T14:08:00Z</dcterms:created>
  <dcterms:modified xsi:type="dcterms:W3CDTF">2023-04-26T12:42:00Z</dcterms:modified>
</cp:coreProperties>
</file>