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2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3"/>
        <w:gridCol w:w="222"/>
      </w:tblGrid>
      <w:tr w:rsidR="0046345A" w:rsidRPr="00356D64" w:rsidTr="00020275">
        <w:tc>
          <w:tcPr>
            <w:tcW w:w="10003" w:type="dxa"/>
          </w:tcPr>
          <w:p w:rsidR="0046345A" w:rsidRPr="00356D64" w:rsidRDefault="009D731C" w:rsidP="009D731C">
            <w:pPr>
              <w:autoSpaceDE/>
              <w:autoSpaceDN/>
              <w:spacing w:line="259" w:lineRule="auto"/>
              <w:ind w:left="5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  <w:p w:rsidR="0046345A" w:rsidRPr="00356D64" w:rsidRDefault="0046345A" w:rsidP="00020275">
            <w:pPr>
              <w:autoSpaceDE/>
              <w:autoSpaceDN/>
              <w:ind w:firstLine="709"/>
              <w:rPr>
                <w:sz w:val="26"/>
                <w:szCs w:val="26"/>
              </w:rPr>
            </w:pPr>
          </w:p>
          <w:p w:rsidR="00B51E98" w:rsidRDefault="00B82ACC" w:rsidP="000202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</w:t>
            </w:r>
            <w:r w:rsidR="00611AD1">
              <w:rPr>
                <w:b/>
                <w:sz w:val="26"/>
                <w:szCs w:val="26"/>
              </w:rPr>
              <w:t>Я</w:t>
            </w:r>
          </w:p>
          <w:p w:rsidR="009D731C" w:rsidRDefault="00B82ACC" w:rsidP="000202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Правила землепользования и застройки </w:t>
            </w:r>
            <w:r w:rsidR="00423F39">
              <w:rPr>
                <w:b/>
                <w:sz w:val="26"/>
                <w:szCs w:val="26"/>
              </w:rPr>
              <w:t>муниципального образования</w:t>
            </w:r>
          </w:p>
          <w:p w:rsidR="00423F39" w:rsidRPr="00356D64" w:rsidRDefault="00423F39" w:rsidP="000202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  <w:r w:rsidR="00DE7E33">
              <w:rPr>
                <w:b/>
                <w:sz w:val="26"/>
                <w:szCs w:val="26"/>
              </w:rPr>
              <w:t>Городской округ «Город Нарьян-Мар</w:t>
            </w:r>
            <w:r w:rsidR="0067034A">
              <w:rPr>
                <w:b/>
                <w:sz w:val="26"/>
                <w:szCs w:val="26"/>
              </w:rPr>
              <w:t>»</w:t>
            </w:r>
          </w:p>
          <w:p w:rsidR="0046345A" w:rsidRPr="00356D64" w:rsidRDefault="0046345A" w:rsidP="00020275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46345A" w:rsidRPr="00356D64" w:rsidRDefault="0046345A" w:rsidP="00020275">
            <w:pPr>
              <w:overflowPunct/>
              <w:jc w:val="both"/>
              <w:textAlignment w:val="auto"/>
              <w:outlineLvl w:val="0"/>
              <w:rPr>
                <w:sz w:val="26"/>
                <w:szCs w:val="26"/>
              </w:rPr>
            </w:pPr>
          </w:p>
        </w:tc>
      </w:tr>
    </w:tbl>
    <w:p w:rsidR="00611AD1" w:rsidRPr="00611AD1" w:rsidRDefault="00EF37FC" w:rsidP="00611AD1">
      <w:pPr>
        <w:pStyle w:val="3"/>
        <w:jc w:val="both"/>
        <w:rPr>
          <w:b w:val="0"/>
          <w:sz w:val="26"/>
          <w:szCs w:val="26"/>
        </w:rPr>
      </w:pPr>
      <w:bookmarkStart w:id="0" w:name="_Toc515276287"/>
      <w:bookmarkStart w:id="1" w:name="_Toc514746678"/>
      <w:bookmarkStart w:id="2" w:name="_Toc34216066"/>
      <w:bookmarkStart w:id="3" w:name="_Toc24556167"/>
      <w:bookmarkStart w:id="4" w:name="_Toc34216073"/>
      <w:r>
        <w:rPr>
          <w:b w:val="0"/>
          <w:sz w:val="26"/>
          <w:szCs w:val="26"/>
          <w:lang w:val="ru-RU"/>
        </w:rPr>
        <w:t>1.</w:t>
      </w:r>
      <w:r>
        <w:rPr>
          <w:b w:val="0"/>
          <w:sz w:val="26"/>
          <w:szCs w:val="26"/>
          <w:lang w:val="en-US"/>
        </w:rPr>
        <w:t> </w:t>
      </w:r>
      <w:r w:rsidR="0096506F">
        <w:rPr>
          <w:b w:val="0"/>
          <w:sz w:val="26"/>
          <w:szCs w:val="26"/>
          <w:lang w:val="ru-RU"/>
        </w:rPr>
        <w:t>Часть</w:t>
      </w:r>
      <w:r w:rsidR="00611AD1" w:rsidRPr="00611AD1">
        <w:rPr>
          <w:b w:val="0"/>
          <w:sz w:val="26"/>
          <w:szCs w:val="26"/>
          <w:lang w:val="ru-RU"/>
        </w:rPr>
        <w:t xml:space="preserve"> </w:t>
      </w:r>
      <w:r w:rsidR="00DE7E33">
        <w:rPr>
          <w:b w:val="0"/>
          <w:sz w:val="26"/>
          <w:szCs w:val="26"/>
          <w:lang w:val="ru-RU"/>
        </w:rPr>
        <w:t>1</w:t>
      </w:r>
      <w:r w:rsidR="00611AD1" w:rsidRPr="00611AD1">
        <w:rPr>
          <w:b w:val="0"/>
          <w:sz w:val="26"/>
          <w:szCs w:val="26"/>
          <w:lang w:val="ru-RU"/>
        </w:rPr>
        <w:t xml:space="preserve"> </w:t>
      </w:r>
      <w:r w:rsidR="00DE7E33">
        <w:rPr>
          <w:b w:val="0"/>
          <w:sz w:val="26"/>
          <w:szCs w:val="26"/>
          <w:lang w:val="ru-RU"/>
        </w:rPr>
        <w:t>с</w:t>
      </w:r>
      <w:r w:rsidR="00DE7E33" w:rsidRPr="00611AD1">
        <w:rPr>
          <w:b w:val="0"/>
          <w:sz w:val="26"/>
          <w:szCs w:val="26"/>
        </w:rPr>
        <w:t>та</w:t>
      </w:r>
      <w:r w:rsidR="00DE7E33" w:rsidRPr="00611AD1">
        <w:rPr>
          <w:b w:val="0"/>
          <w:sz w:val="26"/>
          <w:szCs w:val="26"/>
          <w:lang w:val="ru-RU"/>
        </w:rPr>
        <w:t>тьи</w:t>
      </w:r>
      <w:r w:rsidR="00611AD1" w:rsidRPr="00611AD1">
        <w:rPr>
          <w:b w:val="0"/>
          <w:sz w:val="26"/>
          <w:szCs w:val="26"/>
        </w:rPr>
        <w:t xml:space="preserve"> </w:t>
      </w:r>
      <w:bookmarkEnd w:id="0"/>
      <w:bookmarkEnd w:id="1"/>
      <w:bookmarkEnd w:id="2"/>
      <w:r w:rsidR="00DE7E33">
        <w:rPr>
          <w:b w:val="0"/>
          <w:sz w:val="26"/>
          <w:szCs w:val="26"/>
        </w:rPr>
        <w:t>40</w:t>
      </w:r>
      <w:r w:rsidR="00611AD1" w:rsidRPr="00611AD1">
        <w:rPr>
          <w:b w:val="0"/>
          <w:sz w:val="26"/>
          <w:szCs w:val="26"/>
          <w:lang w:val="ru-RU"/>
        </w:rPr>
        <w:t xml:space="preserve"> изложить в следующей редакции:</w:t>
      </w:r>
    </w:p>
    <w:p w:rsidR="00DE7E33" w:rsidRDefault="00DE7E33" w:rsidP="00DE7E33">
      <w:pPr>
        <w:pStyle w:val="3"/>
        <w:spacing w:after="120"/>
        <w:ind w:firstLine="709"/>
        <w:jc w:val="both"/>
        <w:rPr>
          <w:sz w:val="24"/>
          <w:szCs w:val="24"/>
        </w:rPr>
      </w:pPr>
      <w:bookmarkStart w:id="5" w:name="_Toc119936252"/>
      <w:bookmarkStart w:id="6" w:name="_Toc514746683"/>
      <w:bookmarkStart w:id="7" w:name="_Toc515276292"/>
      <w:bookmarkEnd w:id="3"/>
      <w:bookmarkEnd w:id="4"/>
      <w:r>
        <w:rPr>
          <w:sz w:val="24"/>
          <w:szCs w:val="24"/>
        </w:rPr>
        <w:t xml:space="preserve">Статья </w:t>
      </w:r>
      <w:r>
        <w:rPr>
          <w:sz w:val="24"/>
          <w:szCs w:val="24"/>
          <w:lang w:val="ru-RU"/>
        </w:rPr>
        <w:t>40</w:t>
      </w:r>
      <w:r>
        <w:rPr>
          <w:sz w:val="24"/>
          <w:szCs w:val="24"/>
        </w:rPr>
        <w:t>. Зона делового, общественного и коммерческого назначения (ОД)</w:t>
      </w:r>
      <w:bookmarkEnd w:id="5"/>
      <w:bookmarkEnd w:id="6"/>
      <w:bookmarkEnd w:id="7"/>
      <w:r>
        <w:rPr>
          <w:sz w:val="24"/>
          <w:szCs w:val="24"/>
        </w:rPr>
        <w:t xml:space="preserve"> </w:t>
      </w:r>
    </w:p>
    <w:p w:rsidR="00DE7E33" w:rsidRDefault="00DE7E33" w:rsidP="00DE7E33">
      <w:pPr>
        <w:pStyle w:val="S"/>
        <w:tabs>
          <w:tab w:val="left" w:pos="142"/>
          <w:tab w:val="left" w:pos="993"/>
          <w:tab w:val="left" w:pos="1134"/>
        </w:tabs>
        <w:ind w:firstLine="709"/>
        <w:rPr>
          <w:b/>
        </w:rPr>
      </w:pPr>
      <w:r>
        <w:rPr>
          <w:b/>
        </w:rPr>
        <w:t>1. Основные виды разрешенного использования земельных участков и объектов капитального строительства: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коммунальное обслуживание (3.1);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rPr>
          <w:shd w:val="clear" w:color="auto" w:fill="FFFFFF"/>
        </w:rPr>
        <w:t>социальное обслуживание (3.2);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бытовое обслуживание (3.3);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амбулаторно-поликлиническое обслуживание (3.4.1);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образование и просвещение (3.5);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культурное развитие (3.6);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религиозное использование (3.7);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общественное управление (3.8);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обеспечение научной деятельности (3.9);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обеспечение деятельности в области гидрометеорологии и смежных с ней областях (3.9.1)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деловое управление (4.1);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объекты торговли (торговые центры, торгово-развлекательные центры (комплексы) (4.2);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рынки (4.3);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магазины (4.4);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банковская и страховая деятельность (4.5);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общественное питание (4.6);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гостиничное обслуживание (4.7);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развлечения (4.8);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proofErr w:type="spellStart"/>
      <w:r>
        <w:t>выставочно</w:t>
      </w:r>
      <w:proofErr w:type="spellEnd"/>
      <w:r>
        <w:t>-ярмарочная деятельность (4.10);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спорт (5.1);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обеспечение внутреннего правопорядка (8.3);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историко-культурная деятельность (9.3);</w:t>
      </w:r>
    </w:p>
    <w:p w:rsidR="00DE7E33" w:rsidRDefault="00DE7E33" w:rsidP="00DE7E33">
      <w:pPr>
        <w:pStyle w:val="S"/>
        <w:numPr>
          <w:ilvl w:val="0"/>
          <w:numId w:val="12"/>
        </w:numPr>
        <w:tabs>
          <w:tab w:val="left" w:pos="142"/>
          <w:tab w:val="left" w:pos="993"/>
          <w:tab w:val="left" w:pos="1276"/>
          <w:tab w:val="left" w:pos="1418"/>
        </w:tabs>
        <w:autoSpaceDN w:val="0"/>
        <w:ind w:left="0" w:firstLine="709"/>
        <w:contextualSpacing/>
      </w:pPr>
      <w:r>
        <w:t>земельные участки (территории) общего пользования (12.0).</w:t>
      </w:r>
    </w:p>
    <w:p w:rsidR="00DE7E33" w:rsidRDefault="00DE7E33" w:rsidP="00DE7E33">
      <w:pPr>
        <w:pStyle w:val="S"/>
        <w:tabs>
          <w:tab w:val="left" w:pos="0"/>
          <w:tab w:val="left" w:pos="142"/>
        </w:tabs>
        <w:ind w:firstLine="709"/>
        <w:rPr>
          <w:b/>
        </w:rPr>
      </w:pPr>
      <w:r>
        <w:rPr>
          <w:b/>
        </w:rPr>
        <w:t>1.1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106"/>
        <w:gridCol w:w="1133"/>
        <w:gridCol w:w="1134"/>
        <w:gridCol w:w="709"/>
        <w:gridCol w:w="850"/>
        <w:gridCol w:w="709"/>
        <w:gridCol w:w="992"/>
        <w:gridCol w:w="709"/>
        <w:gridCol w:w="1134"/>
        <w:gridCol w:w="992"/>
      </w:tblGrid>
      <w:tr w:rsidR="00DE7E33" w:rsidTr="007C1C70">
        <w:trPr>
          <w:trHeight w:val="756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  <w:rPr>
                <w:b/>
              </w:rPr>
            </w:pPr>
            <w:r>
              <w:rPr>
                <w:b/>
              </w:rPr>
              <w:t>Виды параметров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Едини-</w:t>
            </w:r>
            <w:proofErr w:type="spellStart"/>
            <w:r>
              <w:rPr>
                <w:b/>
              </w:rPr>
              <w:t>цы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измере-ния</w:t>
            </w:r>
            <w:proofErr w:type="spellEnd"/>
          </w:p>
        </w:tc>
        <w:tc>
          <w:tcPr>
            <w:tcW w:w="8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  <w:rPr>
                <w:b/>
              </w:rPr>
            </w:pPr>
            <w:r>
              <w:rPr>
                <w:b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DE7E33" w:rsidTr="007C1C70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autoSpaceDE/>
              <w:autoSpaceDN/>
              <w:rPr>
                <w:b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autoSpaceDE/>
              <w:autoSpaceDN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Общественное управление, обеспечение научной </w:t>
            </w:r>
            <w:proofErr w:type="gramStart"/>
            <w:r>
              <w:rPr>
                <w:sz w:val="18"/>
                <w:szCs w:val="18"/>
              </w:rPr>
              <w:t>деятельности,  деловое</w:t>
            </w:r>
            <w:proofErr w:type="gramEnd"/>
            <w:r>
              <w:rPr>
                <w:sz w:val="18"/>
                <w:szCs w:val="18"/>
              </w:rPr>
              <w:t xml:space="preserve"> управление, банковская и страховая деятельность, объекты торговли (торговые центры, торгово-развлекательные центры (комплексы), гостиничное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обслуживание бытовое обслуживание, </w:t>
            </w:r>
          </w:p>
          <w:p w:rsidR="00DE7E33" w:rsidRDefault="00DE7E33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рынки, </w:t>
            </w:r>
          </w:p>
          <w:p w:rsidR="00DE7E33" w:rsidRDefault="00DE7E33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магазины, общественное питание, культурное развитие, </w:t>
            </w:r>
          </w:p>
          <w:p w:rsidR="00DE7E33" w:rsidRDefault="00DE7E33">
            <w:pPr>
              <w:ind w:left="-11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развлечения, </w:t>
            </w:r>
            <w:proofErr w:type="spellStart"/>
            <w:r>
              <w:rPr>
                <w:sz w:val="18"/>
                <w:szCs w:val="18"/>
              </w:rPr>
              <w:t>выставочно</w:t>
            </w:r>
            <w:proofErr w:type="spellEnd"/>
            <w:r>
              <w:rPr>
                <w:sz w:val="18"/>
                <w:szCs w:val="18"/>
              </w:rPr>
              <w:t>-ярмарочная деятельность, обеспечение внутреннего правопорядка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Амбулаторнополиклиническое</w:t>
            </w:r>
            <w:proofErr w:type="spellEnd"/>
            <w:r>
              <w:rPr>
                <w:sz w:val="18"/>
                <w:szCs w:val="18"/>
              </w:rPr>
              <w:t xml:space="preserve">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ind w:left="-11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ind w:left="-11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ind w:left="-11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обслуживание, обеспечивающих предоставление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33" w:rsidRDefault="00DE7E33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в области гидрометеорологии и смежных с ней областей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 и просвещение</w:t>
            </w:r>
          </w:p>
        </w:tc>
      </w:tr>
      <w:tr w:rsidR="00DE7E33" w:rsidTr="007C1C70"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rPr>
                <w:b/>
              </w:rPr>
            </w:pPr>
            <w:r>
              <w:rPr>
                <w:b/>
              </w:rPr>
              <w:t>Предельные размеры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rPr>
                <w:b/>
              </w:rPr>
            </w:pPr>
          </w:p>
        </w:tc>
      </w:tr>
      <w:tr w:rsidR="00DE7E33" w:rsidTr="007C1C7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r>
              <w:t>Минимальная ширина земельного участка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 w:line="276" w:lineRule="auto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  <w:r>
              <w:t>10</w:t>
            </w:r>
          </w:p>
        </w:tc>
      </w:tr>
      <w:tr w:rsidR="00DE7E33" w:rsidTr="007C1C7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r>
              <w:t>Минимальная площадь земельного участка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кв. 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  <w:r>
              <w:t>2000</w:t>
            </w:r>
          </w:p>
        </w:tc>
      </w:tr>
      <w:tr w:rsidR="00DE7E33" w:rsidTr="007C1C7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r>
              <w:t>Максимальная площадь земельного участка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кв. м</w:t>
            </w:r>
          </w:p>
        </w:tc>
        <w:tc>
          <w:tcPr>
            <w:tcW w:w="8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Н/У</w:t>
            </w:r>
          </w:p>
        </w:tc>
      </w:tr>
      <w:tr w:rsidR="00DE7E33" w:rsidTr="007C1C70"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rPr>
                <w:b/>
              </w:rPr>
            </w:pPr>
            <w:r>
              <w:rPr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rPr>
                <w:b/>
              </w:rPr>
            </w:pPr>
          </w:p>
        </w:tc>
      </w:tr>
      <w:tr w:rsidR="00DE7E33" w:rsidTr="007C1C7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r>
              <w:t>Минимальный отступ от границ земельного участка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 w:rsidP="00DE7E33">
            <w:pPr>
              <w:spacing w:before="60" w:after="60"/>
              <w:contextualSpacing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  <w:r>
              <w:t>3</w:t>
            </w:r>
          </w:p>
        </w:tc>
      </w:tr>
      <w:tr w:rsidR="00DE7E33" w:rsidTr="007C1C7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r>
              <w:t xml:space="preserve">Минимальный отступ от красной линии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  <w:r>
              <w:t>5</w:t>
            </w:r>
          </w:p>
        </w:tc>
      </w:tr>
      <w:tr w:rsidR="00DE7E33" w:rsidTr="007C1C7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r>
              <w:t>Этажность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этаж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Н/У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5</w:t>
            </w:r>
          </w:p>
        </w:tc>
      </w:tr>
      <w:tr w:rsidR="00DE7E33" w:rsidTr="007C1C7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r>
              <w:t>Максимальный процент застройки в границах земельного участка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/>
              <w:contextualSpacing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jc w:val="center"/>
            </w:pPr>
            <w:r>
              <w:t>Н/У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  <w:r>
              <w:t>50, для плоскостных сооружений - 100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  <w:r>
              <w:t>Н/У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</w:p>
          <w:p w:rsidR="00DE7E33" w:rsidRDefault="00DE7E33">
            <w:pPr>
              <w:spacing w:before="60" w:after="60"/>
              <w:contextualSpacing/>
              <w:jc w:val="center"/>
            </w:pPr>
            <w:r>
              <w:t>35</w:t>
            </w:r>
          </w:p>
        </w:tc>
      </w:tr>
      <w:tr w:rsidR="00DE7E33" w:rsidTr="007C1C70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pPr>
              <w:rPr>
                <w:b/>
              </w:rPr>
            </w:pPr>
            <w:r>
              <w:rPr>
                <w:b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E7E33" w:rsidTr="007C1C70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E33" w:rsidRDefault="00DE7E33">
            <w:r>
              <w:t>1. При строительстве (реконструкции) объектов капитального строительства освещение, цветовое решение фасадов, кровель, элементов благоустройства, комплексное благоустройство территории необходимо согласовывать с органами градостроительства и архитектуры.</w:t>
            </w:r>
          </w:p>
          <w:p w:rsidR="00DE7E33" w:rsidRDefault="00DE7E33">
            <w:r>
              <w:t>2. Минимальный процент озеленения – 10, для объектов спорта – 25, для объектов обеспе</w:t>
            </w:r>
            <w:r w:rsidR="007C1C70">
              <w:t xml:space="preserve">чения научной деятельности – 30, </w:t>
            </w:r>
            <w:r w:rsidR="007C1C70">
              <w:t>для объектов дошкольного, начального и среднего общего образования – 50, для объектов высшего и среднего профессионального образования, и объектов обеспечения научной деятельности– 30, для объектов культурного развития – 20</w:t>
            </w:r>
            <w:r w:rsidR="007C1C70">
              <w:t>.</w:t>
            </w:r>
          </w:p>
        </w:tc>
      </w:tr>
    </w:tbl>
    <w:p w:rsidR="00DE7E33" w:rsidRDefault="00DE7E33" w:rsidP="00DE7E33">
      <w:pPr>
        <w:spacing w:before="12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p w:rsidR="00DE7E33" w:rsidRDefault="00DE7E33" w:rsidP="00DE7E33">
      <w:pPr>
        <w:spacing w:before="12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- Предельные размеры земельных участков и предельные параметры разрешенного строительства, реконструкции объектов капитального строительства для земельных участков (территорий) общего пользования не подлежат установлению.</w:t>
      </w:r>
    </w:p>
    <w:p w:rsidR="0096506F" w:rsidRDefault="00DE7E33" w:rsidP="00DE7E33">
      <w:pPr>
        <w:pStyle w:val="ConsPlusNormal"/>
        <w:tabs>
          <w:tab w:val="left" w:pos="142"/>
          <w:tab w:val="left" w:pos="993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Н/У- не подлежит установлению.</w:t>
      </w:r>
    </w:p>
    <w:p w:rsidR="00FC5D84" w:rsidRDefault="00FC5D84" w:rsidP="00DE7E33">
      <w:pPr>
        <w:pStyle w:val="ConsPlusNormal"/>
        <w:tabs>
          <w:tab w:val="left" w:pos="142"/>
          <w:tab w:val="left" w:pos="993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bookmarkStart w:id="8" w:name="_GoBack"/>
      <w:bookmarkEnd w:id="8"/>
    </w:p>
    <w:p w:rsidR="00FC5D84" w:rsidRDefault="00FC5D84" w:rsidP="00FC5D84">
      <w:pPr>
        <w:adjustRightInd w:val="0"/>
        <w:ind w:firstLine="709"/>
        <w:jc w:val="center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</w:t>
      </w:r>
    </w:p>
    <w:p w:rsidR="00B82ACC" w:rsidRPr="00D6179A" w:rsidRDefault="00B82ACC" w:rsidP="00B82ACC">
      <w:pPr>
        <w:jc w:val="center"/>
        <w:rPr>
          <w:b/>
          <w:sz w:val="26"/>
          <w:szCs w:val="26"/>
        </w:rPr>
      </w:pPr>
      <w:r w:rsidRPr="00D6179A">
        <w:rPr>
          <w:b/>
          <w:sz w:val="26"/>
          <w:szCs w:val="26"/>
        </w:rPr>
        <w:t>ПОЯСНИТЕЛЬНАЯ ЗАПИСКА</w:t>
      </w:r>
    </w:p>
    <w:p w:rsidR="00B82ACC" w:rsidRPr="00D6179A" w:rsidRDefault="00B82ACC" w:rsidP="00B82ACC">
      <w:pPr>
        <w:jc w:val="center"/>
        <w:rPr>
          <w:b/>
          <w:sz w:val="26"/>
          <w:szCs w:val="26"/>
        </w:rPr>
      </w:pPr>
    </w:p>
    <w:p w:rsidR="0078369A" w:rsidRPr="00D6179A" w:rsidRDefault="00B82ACC" w:rsidP="0078369A">
      <w:pPr>
        <w:jc w:val="center"/>
        <w:rPr>
          <w:sz w:val="26"/>
          <w:szCs w:val="26"/>
        </w:rPr>
      </w:pPr>
      <w:r w:rsidRPr="00D6179A">
        <w:rPr>
          <w:b/>
          <w:sz w:val="26"/>
          <w:szCs w:val="26"/>
        </w:rPr>
        <w:t xml:space="preserve">к проекту </w:t>
      </w:r>
    </w:p>
    <w:p w:rsidR="00B82ACC" w:rsidRPr="00D6179A" w:rsidRDefault="00B82ACC" w:rsidP="00B82ACC">
      <w:pPr>
        <w:pStyle w:val="a7"/>
        <w:ind w:left="0" w:firstLine="0"/>
        <w:rPr>
          <w:sz w:val="26"/>
          <w:szCs w:val="26"/>
        </w:rPr>
      </w:pPr>
      <w:r w:rsidRPr="00D6179A">
        <w:rPr>
          <w:sz w:val="26"/>
          <w:szCs w:val="26"/>
        </w:rPr>
        <w:t>изменени</w:t>
      </w:r>
      <w:r w:rsidR="0078369A">
        <w:rPr>
          <w:sz w:val="26"/>
          <w:szCs w:val="26"/>
        </w:rPr>
        <w:t>й</w:t>
      </w:r>
      <w:r w:rsidRPr="00D6179A">
        <w:rPr>
          <w:sz w:val="26"/>
          <w:szCs w:val="26"/>
        </w:rPr>
        <w:t xml:space="preserve"> в Правила землепользования и застройки муниципального образования «</w:t>
      </w:r>
      <w:r w:rsidR="007C1C70" w:rsidRPr="007C1C70">
        <w:rPr>
          <w:sz w:val="26"/>
          <w:szCs w:val="26"/>
        </w:rPr>
        <w:t>Городской округ «Город Нарьян-Мар</w:t>
      </w:r>
      <w:r w:rsidRPr="00D6179A">
        <w:rPr>
          <w:sz w:val="26"/>
          <w:szCs w:val="26"/>
        </w:rPr>
        <w:t>»</w:t>
      </w:r>
    </w:p>
    <w:p w:rsidR="00B82ACC" w:rsidRPr="00D6179A" w:rsidRDefault="00B82ACC" w:rsidP="00B82ACC">
      <w:pPr>
        <w:jc w:val="center"/>
        <w:rPr>
          <w:b/>
          <w:sz w:val="26"/>
          <w:szCs w:val="26"/>
        </w:rPr>
      </w:pPr>
    </w:p>
    <w:p w:rsidR="00D6179A" w:rsidRDefault="0078369A" w:rsidP="00990DC0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Проект изменения в Правила землепользования и застройки муниципального образования «</w:t>
      </w:r>
      <w:r w:rsidR="007C1C70" w:rsidRPr="007C1C70">
        <w:rPr>
          <w:rFonts w:eastAsiaTheme="minorHAnsi"/>
          <w:sz w:val="26"/>
          <w:szCs w:val="26"/>
          <w:lang w:eastAsia="en-US"/>
        </w:rPr>
        <w:t>Городской округ «Город Нарьян-Мар</w:t>
      </w:r>
      <w:r>
        <w:rPr>
          <w:rFonts w:eastAsiaTheme="minorHAnsi"/>
          <w:sz w:val="26"/>
          <w:szCs w:val="26"/>
          <w:lang w:eastAsia="en-US"/>
        </w:rPr>
        <w:t xml:space="preserve">» (далее – проект изменений) разработан </w:t>
      </w:r>
      <w:r w:rsidR="007C1C70">
        <w:rPr>
          <w:rFonts w:eastAsiaTheme="minorHAnsi"/>
          <w:sz w:val="26"/>
          <w:szCs w:val="26"/>
          <w:lang w:eastAsia="en-US"/>
        </w:rPr>
        <w:t xml:space="preserve">на основе обращения государственного бюджетного профессионального образовательного учреждения </w:t>
      </w:r>
      <w:r w:rsidR="004D0663">
        <w:rPr>
          <w:rFonts w:eastAsiaTheme="minorHAnsi"/>
          <w:sz w:val="26"/>
          <w:szCs w:val="26"/>
          <w:lang w:eastAsia="en-US"/>
        </w:rPr>
        <w:t xml:space="preserve">Ненецкого автономного округа </w:t>
      </w:r>
      <w:r w:rsidR="007C1C70">
        <w:rPr>
          <w:rFonts w:eastAsiaTheme="minorHAnsi"/>
          <w:sz w:val="26"/>
          <w:szCs w:val="26"/>
          <w:lang w:eastAsia="en-US"/>
        </w:rPr>
        <w:t xml:space="preserve">«Ненецкий аграрно-экономический техникум имени В.Г. Волкова» </w:t>
      </w:r>
      <w:r w:rsidR="00A67534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целях </w:t>
      </w:r>
      <w:r w:rsidR="00990DC0">
        <w:rPr>
          <w:rFonts w:eastAsiaTheme="minorHAnsi"/>
          <w:sz w:val="26"/>
          <w:szCs w:val="26"/>
          <w:lang w:eastAsia="en-US"/>
        </w:rPr>
        <w:t xml:space="preserve">размещения </w:t>
      </w:r>
      <w:r w:rsidR="00990DC0" w:rsidRPr="00990DC0">
        <w:rPr>
          <w:rFonts w:eastAsiaTheme="minorHAnsi"/>
          <w:sz w:val="26"/>
          <w:szCs w:val="26"/>
          <w:lang w:eastAsia="en-US"/>
        </w:rPr>
        <w:t>Центр</w:t>
      </w:r>
      <w:r w:rsidR="00990DC0">
        <w:rPr>
          <w:rFonts w:eastAsiaTheme="minorHAnsi"/>
          <w:sz w:val="26"/>
          <w:szCs w:val="26"/>
          <w:lang w:eastAsia="en-US"/>
        </w:rPr>
        <w:t>а</w:t>
      </w:r>
      <w:r w:rsidR="00990DC0" w:rsidRPr="00990DC0">
        <w:rPr>
          <w:rFonts w:eastAsiaTheme="minorHAnsi"/>
          <w:sz w:val="26"/>
          <w:szCs w:val="26"/>
          <w:lang w:eastAsia="en-US"/>
        </w:rPr>
        <w:t xml:space="preserve"> опережающей профессиональной подготовки</w:t>
      </w:r>
      <w:r w:rsidR="00990DC0">
        <w:rPr>
          <w:rFonts w:eastAsiaTheme="minorHAnsi"/>
          <w:sz w:val="26"/>
          <w:szCs w:val="26"/>
          <w:lang w:eastAsia="en-US"/>
        </w:rPr>
        <w:t xml:space="preserve"> </w:t>
      </w:r>
      <w:r w:rsidR="00990DC0" w:rsidRPr="00990DC0">
        <w:rPr>
          <w:rFonts w:eastAsiaTheme="minorHAnsi"/>
          <w:sz w:val="26"/>
          <w:szCs w:val="26"/>
          <w:lang w:eastAsia="en-US"/>
        </w:rPr>
        <w:t>в Ненецком автономном округе</w:t>
      </w:r>
      <w:r w:rsidR="006A7303">
        <w:rPr>
          <w:rFonts w:eastAsiaTheme="minorHAnsi"/>
          <w:sz w:val="26"/>
          <w:szCs w:val="26"/>
          <w:lang w:eastAsia="en-US"/>
        </w:rPr>
        <w:t xml:space="preserve"> </w:t>
      </w:r>
      <w:r w:rsidR="006A7303">
        <w:rPr>
          <w:rFonts w:eastAsiaTheme="minorHAnsi"/>
          <w:sz w:val="26"/>
          <w:szCs w:val="26"/>
          <w:lang w:eastAsia="en-US"/>
        </w:rPr>
        <w:br/>
        <w:t>(далее – ЦОПП).</w:t>
      </w:r>
      <w:r w:rsidR="00990DC0">
        <w:rPr>
          <w:rFonts w:eastAsiaTheme="minorHAnsi"/>
          <w:sz w:val="26"/>
          <w:szCs w:val="26"/>
          <w:lang w:eastAsia="en-US"/>
        </w:rPr>
        <w:t xml:space="preserve"> </w:t>
      </w:r>
    </w:p>
    <w:p w:rsidR="006A7303" w:rsidRDefault="006A7303" w:rsidP="00990DC0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4190F">
        <w:rPr>
          <w:sz w:val="26"/>
          <w:szCs w:val="26"/>
        </w:rPr>
        <w:t xml:space="preserve">ЦОПП создается </w:t>
      </w:r>
      <w:r w:rsidRPr="00DC0BCD">
        <w:rPr>
          <w:sz w:val="26"/>
          <w:szCs w:val="26"/>
        </w:rPr>
        <w:t>как обособленное структурное подразделение</w:t>
      </w:r>
      <w:r>
        <w:rPr>
          <w:sz w:val="26"/>
          <w:szCs w:val="26"/>
        </w:rPr>
        <w:t xml:space="preserve"> государственного </w:t>
      </w:r>
      <w:r w:rsidRPr="00C2780E">
        <w:rPr>
          <w:sz w:val="26"/>
          <w:szCs w:val="26"/>
        </w:rPr>
        <w:t>бюджетного профессионального образовательного учреждения Ненецкого автономного округа «Ненецкий аграрно-экономический техникум имени</w:t>
      </w:r>
      <w:r>
        <w:rPr>
          <w:sz w:val="26"/>
          <w:szCs w:val="26"/>
        </w:rPr>
        <w:t xml:space="preserve"> </w:t>
      </w:r>
      <w:r w:rsidRPr="00C2780E">
        <w:rPr>
          <w:sz w:val="26"/>
          <w:szCs w:val="26"/>
        </w:rPr>
        <w:t>В.Г. Волкова»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C0BCD">
        <w:rPr>
          <w:sz w:val="26"/>
          <w:szCs w:val="26"/>
        </w:rPr>
        <w:t>с распределенной сетью партнеров ЦОПП в лице профессиональных образовательных организаций Ненецкого автономного округа, обладающих кадровыми и материально-техническими ресурсами для реализации функций ЦОПП</w:t>
      </w:r>
      <w:r>
        <w:rPr>
          <w:sz w:val="26"/>
          <w:szCs w:val="26"/>
        </w:rPr>
        <w:t>.</w:t>
      </w:r>
    </w:p>
    <w:p w:rsidR="00990DC0" w:rsidRDefault="00990DC0" w:rsidP="00990DC0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90DC0">
        <w:rPr>
          <w:rFonts w:eastAsiaTheme="minorHAnsi"/>
          <w:sz w:val="26"/>
          <w:szCs w:val="26"/>
          <w:lang w:eastAsia="en-US"/>
        </w:rPr>
        <w:t xml:space="preserve">Целью ЦОПП является мобилизация ресурсов Ненецкого автономного округа </w:t>
      </w:r>
      <w:r w:rsidR="006A7303">
        <w:rPr>
          <w:rFonts w:eastAsiaTheme="minorHAnsi"/>
          <w:sz w:val="26"/>
          <w:szCs w:val="26"/>
          <w:lang w:eastAsia="en-US"/>
        </w:rPr>
        <w:br/>
      </w:r>
      <w:r w:rsidRPr="00990DC0">
        <w:rPr>
          <w:rFonts w:eastAsiaTheme="minorHAnsi"/>
          <w:sz w:val="26"/>
          <w:szCs w:val="26"/>
          <w:lang w:eastAsia="en-US"/>
        </w:rPr>
        <w:t xml:space="preserve">для опережающей профессиональной подготовки, в том числе профессиональной ориентации, среднего профессионального образования, профессионального обучения, подготовки, переподготовки, повышения квалификации всех категорий граждан </w:t>
      </w:r>
      <w:r w:rsidR="006A7303">
        <w:rPr>
          <w:rFonts w:eastAsiaTheme="minorHAnsi"/>
          <w:sz w:val="26"/>
          <w:szCs w:val="26"/>
          <w:lang w:eastAsia="en-US"/>
        </w:rPr>
        <w:br/>
      </w:r>
      <w:r w:rsidRPr="00990DC0">
        <w:rPr>
          <w:rFonts w:eastAsiaTheme="minorHAnsi"/>
          <w:sz w:val="26"/>
          <w:szCs w:val="26"/>
          <w:lang w:eastAsia="en-US"/>
        </w:rPr>
        <w:t xml:space="preserve">по наиболее востребованным, новым и перспективным профессиям </w:t>
      </w:r>
      <w:r w:rsidR="006A7303">
        <w:rPr>
          <w:rFonts w:eastAsiaTheme="minorHAnsi"/>
          <w:sz w:val="26"/>
          <w:szCs w:val="26"/>
          <w:lang w:eastAsia="en-US"/>
        </w:rPr>
        <w:t xml:space="preserve">и </w:t>
      </w:r>
      <w:r w:rsidRPr="00990DC0">
        <w:rPr>
          <w:rFonts w:eastAsiaTheme="minorHAnsi"/>
          <w:sz w:val="26"/>
          <w:szCs w:val="26"/>
          <w:lang w:eastAsia="en-US"/>
        </w:rPr>
        <w:t xml:space="preserve">компетенциям </w:t>
      </w:r>
      <w:r w:rsidR="006A7303">
        <w:rPr>
          <w:rFonts w:eastAsiaTheme="minorHAnsi"/>
          <w:sz w:val="26"/>
          <w:szCs w:val="26"/>
          <w:lang w:eastAsia="en-US"/>
        </w:rPr>
        <w:br/>
      </w:r>
      <w:r w:rsidRPr="00990DC0">
        <w:rPr>
          <w:rFonts w:eastAsiaTheme="minorHAnsi"/>
          <w:sz w:val="26"/>
          <w:szCs w:val="26"/>
          <w:lang w:eastAsia="en-US"/>
        </w:rPr>
        <w:t>на уровне, соответствующем лучшим мировым стандартам и практикам.</w:t>
      </w:r>
    </w:p>
    <w:p w:rsidR="00167D40" w:rsidRDefault="00B04AA7" w:rsidP="00167D40">
      <w:pPr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="00990DC0">
        <w:rPr>
          <w:rFonts w:eastAsiaTheme="minorHAnsi"/>
          <w:sz w:val="26"/>
          <w:szCs w:val="26"/>
          <w:lang w:eastAsia="en-US"/>
        </w:rPr>
        <w:t xml:space="preserve"> связи с тем, что</w:t>
      </w:r>
      <w:r>
        <w:rPr>
          <w:rFonts w:eastAsiaTheme="minorHAnsi"/>
          <w:sz w:val="26"/>
          <w:szCs w:val="26"/>
          <w:lang w:eastAsia="en-US"/>
        </w:rPr>
        <w:t xml:space="preserve"> место</w:t>
      </w:r>
      <w:r w:rsidR="006A7303">
        <w:rPr>
          <w:rFonts w:eastAsiaTheme="minorHAnsi"/>
          <w:sz w:val="26"/>
          <w:szCs w:val="26"/>
          <w:lang w:eastAsia="en-US"/>
        </w:rPr>
        <w:t xml:space="preserve"> планируемого</w:t>
      </w:r>
      <w:r>
        <w:rPr>
          <w:rFonts w:eastAsiaTheme="minorHAnsi"/>
          <w:sz w:val="26"/>
          <w:szCs w:val="26"/>
          <w:lang w:eastAsia="en-US"/>
        </w:rPr>
        <w:t xml:space="preserve"> расположения </w:t>
      </w:r>
      <w:r w:rsidR="00990DC0">
        <w:rPr>
          <w:rFonts w:eastAsiaTheme="minorHAnsi"/>
          <w:sz w:val="26"/>
          <w:szCs w:val="26"/>
          <w:lang w:eastAsia="en-US"/>
        </w:rPr>
        <w:t>Центра находится в зоне делового, общественного и коммерческого назначения (ОД)</w:t>
      </w:r>
      <w:r>
        <w:rPr>
          <w:rFonts w:eastAsiaTheme="minorHAnsi"/>
          <w:sz w:val="26"/>
          <w:szCs w:val="26"/>
          <w:lang w:eastAsia="en-US"/>
        </w:rPr>
        <w:t>, п</w:t>
      </w:r>
      <w:r w:rsidR="00167D40">
        <w:rPr>
          <w:rFonts w:eastAsiaTheme="minorHAnsi"/>
          <w:sz w:val="26"/>
          <w:szCs w:val="26"/>
          <w:lang w:eastAsia="en-US"/>
        </w:rPr>
        <w:t xml:space="preserve">редлагается </w:t>
      </w:r>
      <w:r w:rsidR="00A67534">
        <w:rPr>
          <w:rFonts w:eastAsiaTheme="minorHAnsi"/>
          <w:sz w:val="26"/>
          <w:szCs w:val="26"/>
          <w:lang w:eastAsia="en-US"/>
        </w:rPr>
        <w:t xml:space="preserve">дополнить перечень </w:t>
      </w:r>
      <w:r w:rsidR="00990DC0">
        <w:rPr>
          <w:rFonts w:eastAsiaTheme="minorHAnsi"/>
          <w:sz w:val="26"/>
          <w:szCs w:val="26"/>
          <w:lang w:eastAsia="en-US"/>
        </w:rPr>
        <w:t>основных</w:t>
      </w:r>
      <w:r w:rsidR="00A67534">
        <w:rPr>
          <w:rFonts w:eastAsiaTheme="minorHAnsi"/>
          <w:sz w:val="26"/>
          <w:szCs w:val="26"/>
          <w:lang w:eastAsia="en-US"/>
        </w:rPr>
        <w:t xml:space="preserve"> видов</w:t>
      </w:r>
      <w:r w:rsidR="00990DC0">
        <w:rPr>
          <w:rFonts w:eastAsiaTheme="minorHAnsi"/>
          <w:sz w:val="26"/>
          <w:szCs w:val="26"/>
          <w:lang w:eastAsia="en-US"/>
        </w:rPr>
        <w:t xml:space="preserve"> разрешенного</w:t>
      </w:r>
      <w:r w:rsidR="00A67534">
        <w:rPr>
          <w:rFonts w:eastAsiaTheme="minorHAnsi"/>
          <w:sz w:val="26"/>
          <w:szCs w:val="26"/>
          <w:lang w:eastAsia="en-US"/>
        </w:rPr>
        <w:t xml:space="preserve"> </w:t>
      </w:r>
      <w:r w:rsidR="0035548C">
        <w:rPr>
          <w:rFonts w:eastAsiaTheme="minorHAnsi"/>
          <w:sz w:val="26"/>
          <w:szCs w:val="26"/>
          <w:lang w:eastAsia="en-US"/>
        </w:rPr>
        <w:t>использования земельных</w:t>
      </w:r>
      <w:r w:rsidR="00167D40">
        <w:rPr>
          <w:rFonts w:eastAsiaTheme="minorHAnsi"/>
          <w:sz w:val="26"/>
          <w:szCs w:val="26"/>
          <w:lang w:eastAsia="en-US"/>
        </w:rPr>
        <w:t xml:space="preserve"> участков</w:t>
      </w:r>
      <w:r w:rsidR="00A67534">
        <w:rPr>
          <w:rFonts w:eastAsiaTheme="minorHAnsi"/>
          <w:sz w:val="26"/>
          <w:szCs w:val="26"/>
          <w:lang w:eastAsia="en-US"/>
        </w:rPr>
        <w:t xml:space="preserve"> </w:t>
      </w:r>
      <w:r w:rsidR="00167D40" w:rsidRPr="00167D40">
        <w:rPr>
          <w:rFonts w:eastAsiaTheme="minorHAnsi"/>
          <w:sz w:val="26"/>
          <w:szCs w:val="26"/>
          <w:lang w:eastAsia="en-US"/>
        </w:rPr>
        <w:t>и объектов капитального строительства</w:t>
      </w:r>
      <w:r w:rsidR="00167D40">
        <w:rPr>
          <w:rFonts w:eastAsiaTheme="minorHAnsi"/>
          <w:sz w:val="26"/>
          <w:szCs w:val="26"/>
          <w:lang w:eastAsia="en-US"/>
        </w:rPr>
        <w:t>,</w:t>
      </w:r>
      <w:r w:rsidR="0035548C">
        <w:rPr>
          <w:rFonts w:eastAsiaTheme="minorHAnsi"/>
          <w:sz w:val="26"/>
          <w:szCs w:val="26"/>
          <w:lang w:eastAsia="en-US"/>
        </w:rPr>
        <w:t xml:space="preserve"> видом разрешенного использования «</w:t>
      </w:r>
      <w:r w:rsidR="00990DC0">
        <w:rPr>
          <w:rFonts w:eastAsiaTheme="minorHAnsi"/>
          <w:sz w:val="26"/>
          <w:szCs w:val="26"/>
          <w:lang w:eastAsia="en-US"/>
        </w:rPr>
        <w:t xml:space="preserve">образование </w:t>
      </w:r>
      <w:r w:rsidR="006A7303">
        <w:rPr>
          <w:rFonts w:eastAsiaTheme="minorHAnsi"/>
          <w:sz w:val="26"/>
          <w:szCs w:val="26"/>
          <w:lang w:eastAsia="en-US"/>
        </w:rPr>
        <w:br/>
      </w:r>
      <w:r w:rsidR="00990DC0">
        <w:rPr>
          <w:rFonts w:eastAsiaTheme="minorHAnsi"/>
          <w:sz w:val="26"/>
          <w:szCs w:val="26"/>
          <w:lang w:eastAsia="en-US"/>
        </w:rPr>
        <w:t>и просвещение</w:t>
      </w:r>
      <w:r w:rsidR="0035548C">
        <w:rPr>
          <w:rFonts w:eastAsiaTheme="minorHAnsi"/>
          <w:sz w:val="26"/>
          <w:szCs w:val="26"/>
          <w:lang w:eastAsia="en-US"/>
        </w:rPr>
        <w:t>» (</w:t>
      </w:r>
      <w:r w:rsidR="00990DC0">
        <w:rPr>
          <w:rFonts w:eastAsiaTheme="minorHAnsi"/>
          <w:sz w:val="26"/>
          <w:szCs w:val="26"/>
          <w:lang w:eastAsia="en-US"/>
        </w:rPr>
        <w:t>3</w:t>
      </w:r>
      <w:r w:rsidR="0035548C">
        <w:rPr>
          <w:rFonts w:eastAsiaTheme="minorHAnsi"/>
          <w:sz w:val="26"/>
          <w:szCs w:val="26"/>
          <w:lang w:eastAsia="en-US"/>
        </w:rPr>
        <w:t>.</w:t>
      </w:r>
      <w:r w:rsidR="00990DC0">
        <w:rPr>
          <w:rFonts w:eastAsiaTheme="minorHAnsi"/>
          <w:sz w:val="26"/>
          <w:szCs w:val="26"/>
          <w:lang w:eastAsia="en-US"/>
        </w:rPr>
        <w:t>5</w:t>
      </w:r>
      <w:r w:rsidR="0035548C">
        <w:rPr>
          <w:rFonts w:eastAsiaTheme="minorHAnsi"/>
          <w:sz w:val="26"/>
          <w:szCs w:val="26"/>
          <w:lang w:eastAsia="en-US"/>
        </w:rPr>
        <w:t>)</w:t>
      </w:r>
      <w:r w:rsidR="00167D4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990DC0" w:rsidRDefault="00990DC0" w:rsidP="00167D40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179A" w:rsidRPr="00D6179A" w:rsidRDefault="00D6179A" w:rsidP="0046345A">
      <w:pPr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D6179A" w:rsidRPr="00D6179A" w:rsidSect="00DE7E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22F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8E3C46"/>
    <w:multiLevelType w:val="hybridMultilevel"/>
    <w:tmpl w:val="E46ED5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09D04DD"/>
    <w:multiLevelType w:val="hybridMultilevel"/>
    <w:tmpl w:val="ECDAEC42"/>
    <w:lvl w:ilvl="0" w:tplc="AF18C958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186197"/>
    <w:multiLevelType w:val="hybridMultilevel"/>
    <w:tmpl w:val="510A44B6"/>
    <w:lvl w:ilvl="0" w:tplc="742ACA3C">
      <w:start w:val="1"/>
      <w:numFmt w:val="decimal"/>
      <w:lvlText w:val="%1)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4A414CD"/>
    <w:multiLevelType w:val="hybridMultilevel"/>
    <w:tmpl w:val="819A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6BCC"/>
    <w:multiLevelType w:val="hybridMultilevel"/>
    <w:tmpl w:val="9394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10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ECC33FF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53C06E7"/>
    <w:multiLevelType w:val="hybridMultilevel"/>
    <w:tmpl w:val="1CC4CD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6F9308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EE158D6"/>
    <w:multiLevelType w:val="hybridMultilevel"/>
    <w:tmpl w:val="A5BED7C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5A"/>
    <w:rsid w:val="0010620B"/>
    <w:rsid w:val="00167D40"/>
    <w:rsid w:val="001A7D88"/>
    <w:rsid w:val="001D4432"/>
    <w:rsid w:val="002B28A0"/>
    <w:rsid w:val="0035548C"/>
    <w:rsid w:val="003C62C7"/>
    <w:rsid w:val="00423F39"/>
    <w:rsid w:val="004322B7"/>
    <w:rsid w:val="004464FE"/>
    <w:rsid w:val="00456DEA"/>
    <w:rsid w:val="004578EF"/>
    <w:rsid w:val="004624E2"/>
    <w:rsid w:val="0046345A"/>
    <w:rsid w:val="00481622"/>
    <w:rsid w:val="004D0663"/>
    <w:rsid w:val="005E00CE"/>
    <w:rsid w:val="005E153C"/>
    <w:rsid w:val="00600674"/>
    <w:rsid w:val="00600F9B"/>
    <w:rsid w:val="00611AD1"/>
    <w:rsid w:val="006340A2"/>
    <w:rsid w:val="006616CC"/>
    <w:rsid w:val="0067034A"/>
    <w:rsid w:val="006A7303"/>
    <w:rsid w:val="006D74CF"/>
    <w:rsid w:val="0076415B"/>
    <w:rsid w:val="0078369A"/>
    <w:rsid w:val="007C1C70"/>
    <w:rsid w:val="007C62C8"/>
    <w:rsid w:val="007D0973"/>
    <w:rsid w:val="007E6F2E"/>
    <w:rsid w:val="00833886"/>
    <w:rsid w:val="00872462"/>
    <w:rsid w:val="008A2603"/>
    <w:rsid w:val="008C10FE"/>
    <w:rsid w:val="008E0A31"/>
    <w:rsid w:val="0096506F"/>
    <w:rsid w:val="00990DC0"/>
    <w:rsid w:val="00994C5E"/>
    <w:rsid w:val="00997173"/>
    <w:rsid w:val="009D731C"/>
    <w:rsid w:val="00A25EDC"/>
    <w:rsid w:val="00A663A0"/>
    <w:rsid w:val="00A67534"/>
    <w:rsid w:val="00AD09C1"/>
    <w:rsid w:val="00B04AA7"/>
    <w:rsid w:val="00B22B09"/>
    <w:rsid w:val="00B51E98"/>
    <w:rsid w:val="00B61F38"/>
    <w:rsid w:val="00B82ACC"/>
    <w:rsid w:val="00C05DAB"/>
    <w:rsid w:val="00C56C9B"/>
    <w:rsid w:val="00D6179A"/>
    <w:rsid w:val="00D61D45"/>
    <w:rsid w:val="00DE4206"/>
    <w:rsid w:val="00DE7E33"/>
    <w:rsid w:val="00E048E3"/>
    <w:rsid w:val="00E075FE"/>
    <w:rsid w:val="00E44EC2"/>
    <w:rsid w:val="00E618E0"/>
    <w:rsid w:val="00EF37FC"/>
    <w:rsid w:val="00F2745C"/>
    <w:rsid w:val="00F614FA"/>
    <w:rsid w:val="00FC5D84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16FFA-F198-485C-8429-4ECFCC90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4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731C"/>
    <w:pPr>
      <w:keepNext/>
      <w:widowControl w:val="0"/>
      <w:adjustRightInd w:val="0"/>
      <w:spacing w:line="276" w:lineRule="auto"/>
      <w:ind w:firstLine="567"/>
      <w:jc w:val="center"/>
      <w:outlineLvl w:val="2"/>
    </w:pPr>
    <w:rPr>
      <w:b/>
      <w:bCs/>
      <w:sz w:val="28"/>
      <w:szCs w:val="1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4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345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8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8E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51E98"/>
    <w:pPr>
      <w:ind w:left="720"/>
      <w:contextualSpacing/>
    </w:pPr>
  </w:style>
  <w:style w:type="paragraph" w:styleId="a7">
    <w:name w:val="Title"/>
    <w:basedOn w:val="a"/>
    <w:link w:val="a8"/>
    <w:qFormat/>
    <w:rsid w:val="00B82ACC"/>
    <w:pPr>
      <w:autoSpaceDE/>
      <w:autoSpaceDN/>
      <w:ind w:left="709" w:hanging="709"/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rsid w:val="00B82A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">
    <w:name w:val="S_Обычный жирный"/>
    <w:basedOn w:val="a"/>
    <w:uiPriority w:val="99"/>
    <w:qFormat/>
    <w:rsid w:val="00997173"/>
    <w:pPr>
      <w:autoSpaceDE/>
      <w:autoSpaceDN/>
      <w:spacing w:line="276" w:lineRule="auto"/>
      <w:ind w:firstLine="567"/>
      <w:jc w:val="both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9D731C"/>
    <w:rPr>
      <w:rFonts w:ascii="Times New Roman" w:eastAsia="Times New Roman" w:hAnsi="Times New Roman" w:cs="Times New Roman"/>
      <w:b/>
      <w:bCs/>
      <w:sz w:val="28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Шихова Елена Александровна</dc:creator>
  <cp:keywords/>
  <dc:description/>
  <cp:lastModifiedBy>Михеева Владлена Андреевна</cp:lastModifiedBy>
  <cp:revision>3</cp:revision>
  <cp:lastPrinted>2024-01-26T14:54:00Z</cp:lastPrinted>
  <dcterms:created xsi:type="dcterms:W3CDTF">2025-04-25T09:03:00Z</dcterms:created>
  <dcterms:modified xsi:type="dcterms:W3CDTF">2025-04-25T09:04:00Z</dcterms:modified>
</cp:coreProperties>
</file>