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E247F5" w:rsidP="00632F3F">
            <w:pPr>
              <w:jc w:val="center"/>
            </w:pPr>
            <w:bookmarkStart w:id="0" w:name="ТекстовоеПоле7"/>
            <w:r>
              <w:t>0</w:t>
            </w:r>
            <w:r w:rsidR="00632F3F">
              <w:t>8</w:t>
            </w:r>
          </w:p>
        </w:tc>
        <w:tc>
          <w:tcPr>
            <w:tcW w:w="248" w:type="dxa"/>
          </w:tcPr>
          <w:p w:rsidR="007F5192" w:rsidRDefault="007F5192" w:rsidP="002E6317">
            <w:pPr>
              <w:jc w:val="both"/>
            </w:pPr>
          </w:p>
        </w:tc>
        <w:tc>
          <w:tcPr>
            <w:tcW w:w="2127" w:type="dxa"/>
          </w:tcPr>
          <w:p w:rsidR="007F5192" w:rsidRDefault="004C785A" w:rsidP="00E247F5">
            <w:pPr>
              <w:jc w:val="center"/>
            </w:pPr>
            <w:r>
              <w:t>1</w:t>
            </w:r>
            <w:r w:rsidR="00E247F5">
              <w:t>1</w:t>
            </w:r>
            <w:r w:rsidR="007F5192">
              <w:t>.201</w:t>
            </w:r>
            <w:r w:rsidR="00511B31">
              <w:t>7</w:t>
            </w:r>
          </w:p>
        </w:tc>
        <w:tc>
          <w:tcPr>
            <w:tcW w:w="390" w:type="dxa"/>
          </w:tcPr>
          <w:p w:rsidR="007F5192" w:rsidRDefault="007F5192" w:rsidP="0057299F">
            <w:pPr>
              <w:jc w:val="center"/>
            </w:pPr>
          </w:p>
        </w:tc>
        <w:bookmarkEnd w:id="0"/>
        <w:tc>
          <w:tcPr>
            <w:tcW w:w="1311" w:type="dxa"/>
          </w:tcPr>
          <w:p w:rsidR="007F5192" w:rsidRDefault="00644AB5" w:rsidP="001D5CD5">
            <w:pPr>
              <w:jc w:val="center"/>
            </w:pPr>
            <w:r>
              <w:t>1</w:t>
            </w:r>
            <w:r w:rsidR="00B218DC">
              <w:t>2</w:t>
            </w:r>
            <w:r w:rsidR="001D5CD5">
              <w:t>5</w:t>
            </w:r>
            <w:r w:rsidR="00FE29BA">
              <w:t>3</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FE29BA" w:rsidRPr="00FE29BA" w:rsidRDefault="00FE29BA" w:rsidP="00FE29BA">
      <w:pPr>
        <w:ind w:right="4535"/>
        <w:jc w:val="both"/>
      </w:pPr>
      <w:r w:rsidRPr="00FE29BA">
        <w:rPr>
          <w:sz w:val="26"/>
          <w:szCs w:val="26"/>
        </w:rPr>
        <w:t xml:space="preserve">Об утверждении Порядка вовлечения </w:t>
      </w:r>
      <w:r>
        <w:rPr>
          <w:sz w:val="26"/>
          <w:szCs w:val="26"/>
        </w:rPr>
        <w:t xml:space="preserve">                      </w:t>
      </w:r>
      <w:r w:rsidRPr="00FE29BA">
        <w:rPr>
          <w:sz w:val="26"/>
          <w:szCs w:val="26"/>
        </w:rPr>
        <w:t>в налоговый оборот объектов недвижимого имущества, расположенных на территории МО "Городской округ "Город Нарьян-Мар"</w:t>
      </w:r>
    </w:p>
    <w:p w:rsidR="00FE29BA" w:rsidRPr="00FE29BA" w:rsidRDefault="00FE29BA" w:rsidP="00FE29BA">
      <w:pPr>
        <w:jc w:val="both"/>
        <w:rPr>
          <w:sz w:val="26"/>
          <w:szCs w:val="26"/>
        </w:rPr>
      </w:pPr>
    </w:p>
    <w:p w:rsidR="00FE29BA" w:rsidRDefault="00FE29BA" w:rsidP="00FE29BA">
      <w:pPr>
        <w:jc w:val="both"/>
        <w:rPr>
          <w:sz w:val="26"/>
          <w:szCs w:val="26"/>
        </w:rPr>
      </w:pPr>
    </w:p>
    <w:p w:rsidR="00FE29BA" w:rsidRPr="00FE29BA" w:rsidRDefault="00FE29BA" w:rsidP="00FE29BA">
      <w:pPr>
        <w:jc w:val="both"/>
        <w:rPr>
          <w:sz w:val="26"/>
          <w:szCs w:val="26"/>
        </w:rPr>
      </w:pPr>
    </w:p>
    <w:p w:rsidR="00FE29BA" w:rsidRPr="00FE29BA" w:rsidRDefault="00FE29BA" w:rsidP="00FE29BA">
      <w:pPr>
        <w:widowControl w:val="0"/>
        <w:autoSpaceDE w:val="0"/>
        <w:autoSpaceDN w:val="0"/>
        <w:ind w:firstLine="709"/>
        <w:jc w:val="both"/>
        <w:rPr>
          <w:sz w:val="26"/>
          <w:szCs w:val="20"/>
        </w:rPr>
      </w:pPr>
      <w:proofErr w:type="gramStart"/>
      <w:r w:rsidRPr="00FE29BA">
        <w:rPr>
          <w:sz w:val="26"/>
          <w:szCs w:val="20"/>
        </w:rPr>
        <w:t>В соответствии с Федеральным законом от 06.10.2003 № 131-ФЗ "Об общих принципах орган</w:t>
      </w:r>
      <w:r>
        <w:rPr>
          <w:sz w:val="26"/>
          <w:szCs w:val="20"/>
        </w:rPr>
        <w:t xml:space="preserve">изации местного самоуправления </w:t>
      </w:r>
      <w:r w:rsidRPr="00FE29BA">
        <w:rPr>
          <w:sz w:val="26"/>
          <w:szCs w:val="20"/>
        </w:rPr>
        <w:t xml:space="preserve">в Российской Федерации", Уставом муниципального образования "Городской округ "Город Нарьян-Мар",  </w:t>
      </w:r>
      <w:r>
        <w:rPr>
          <w:sz w:val="26"/>
          <w:szCs w:val="20"/>
        </w:rPr>
        <w:t xml:space="preserve">                      </w:t>
      </w:r>
      <w:r w:rsidRPr="00FE29BA">
        <w:rPr>
          <w:sz w:val="26"/>
          <w:szCs w:val="20"/>
        </w:rPr>
        <w:t xml:space="preserve">во исполнение пункта 6 раздела IV Плана мероприятий по увеличению доходов </w:t>
      </w:r>
      <w:r>
        <w:rPr>
          <w:sz w:val="26"/>
          <w:szCs w:val="20"/>
        </w:rPr>
        <w:t xml:space="preserve">                   </w:t>
      </w:r>
      <w:r w:rsidRPr="00FE29BA">
        <w:rPr>
          <w:sz w:val="26"/>
          <w:szCs w:val="20"/>
        </w:rPr>
        <w:t>в бюджет МО "Городской округ "Город Нарьян-Мар" на 2017 год, утвержденн</w:t>
      </w:r>
      <w:r>
        <w:rPr>
          <w:sz w:val="26"/>
          <w:szCs w:val="20"/>
        </w:rPr>
        <w:t>ого</w:t>
      </w:r>
      <w:r w:rsidRPr="00FE29BA">
        <w:rPr>
          <w:sz w:val="26"/>
          <w:szCs w:val="20"/>
        </w:rPr>
        <w:t xml:space="preserve"> постановлением Администрации МО "Городской округ "Город Нарьян-Мар" </w:t>
      </w:r>
      <w:r>
        <w:rPr>
          <w:sz w:val="26"/>
          <w:szCs w:val="20"/>
        </w:rPr>
        <w:t xml:space="preserve">                       </w:t>
      </w:r>
      <w:r w:rsidRPr="00FE29BA">
        <w:rPr>
          <w:sz w:val="26"/>
          <w:szCs w:val="20"/>
        </w:rPr>
        <w:t>от 20.04.2017 № 474, Администрация МО "Городской округ</w:t>
      </w:r>
      <w:proofErr w:type="gramEnd"/>
      <w:r w:rsidRPr="00FE29BA">
        <w:rPr>
          <w:sz w:val="26"/>
          <w:szCs w:val="20"/>
        </w:rPr>
        <w:t xml:space="preserve"> "Город Нарьян-Мар"</w:t>
      </w:r>
    </w:p>
    <w:p w:rsidR="00FE29BA" w:rsidRPr="00FE29BA" w:rsidRDefault="00FE29BA" w:rsidP="00FE29BA">
      <w:pPr>
        <w:jc w:val="center"/>
        <w:rPr>
          <w:b/>
          <w:bCs/>
          <w:sz w:val="26"/>
          <w:szCs w:val="26"/>
        </w:rPr>
      </w:pPr>
    </w:p>
    <w:p w:rsidR="00FE29BA" w:rsidRPr="00FE29BA" w:rsidRDefault="00FE29BA" w:rsidP="00FE29BA">
      <w:pPr>
        <w:jc w:val="center"/>
        <w:rPr>
          <w:b/>
          <w:bCs/>
          <w:sz w:val="26"/>
          <w:szCs w:val="26"/>
        </w:rPr>
      </w:pPr>
      <w:proofErr w:type="gramStart"/>
      <w:r w:rsidRPr="00FE29BA">
        <w:rPr>
          <w:b/>
          <w:bCs/>
          <w:sz w:val="26"/>
          <w:szCs w:val="26"/>
        </w:rPr>
        <w:t>П</w:t>
      </w:r>
      <w:proofErr w:type="gramEnd"/>
      <w:r w:rsidRPr="00FE29BA">
        <w:rPr>
          <w:b/>
          <w:bCs/>
          <w:sz w:val="26"/>
          <w:szCs w:val="26"/>
        </w:rPr>
        <w:t xml:space="preserve"> О С Т А Н О В Л Я Е Т:</w:t>
      </w:r>
    </w:p>
    <w:p w:rsidR="00FE29BA" w:rsidRPr="00FE29BA" w:rsidRDefault="00FE29BA" w:rsidP="00FE29BA">
      <w:pPr>
        <w:ind w:firstLine="720"/>
        <w:jc w:val="center"/>
        <w:rPr>
          <w:sz w:val="26"/>
          <w:szCs w:val="26"/>
        </w:rPr>
      </w:pPr>
    </w:p>
    <w:p w:rsidR="00FE29BA" w:rsidRPr="00FE29BA" w:rsidRDefault="00FE29BA" w:rsidP="00FE29BA">
      <w:pPr>
        <w:numPr>
          <w:ilvl w:val="0"/>
          <w:numId w:val="22"/>
        </w:numPr>
        <w:tabs>
          <w:tab w:val="left" w:pos="1134"/>
        </w:tabs>
        <w:ind w:left="0" w:firstLine="709"/>
        <w:jc w:val="both"/>
        <w:rPr>
          <w:sz w:val="26"/>
          <w:szCs w:val="26"/>
        </w:rPr>
      </w:pPr>
      <w:r w:rsidRPr="00FE29BA">
        <w:rPr>
          <w:sz w:val="26"/>
          <w:szCs w:val="26"/>
        </w:rPr>
        <w:t xml:space="preserve">Утвердить Порядок вовлечения в налоговый оборот объектов недвижимого имущества, расположенных на территории МО "Городской округ "Город </w:t>
      </w:r>
      <w:r>
        <w:rPr>
          <w:sz w:val="26"/>
          <w:szCs w:val="26"/>
        </w:rPr>
        <w:t xml:space="preserve">                   </w:t>
      </w:r>
      <w:r w:rsidRPr="00FE29BA">
        <w:rPr>
          <w:sz w:val="26"/>
          <w:szCs w:val="26"/>
        </w:rPr>
        <w:t xml:space="preserve">Нарьян-Мар". </w:t>
      </w:r>
    </w:p>
    <w:p w:rsidR="00FE29BA" w:rsidRPr="00FE29BA" w:rsidRDefault="00FE29BA" w:rsidP="00FE29BA">
      <w:pPr>
        <w:numPr>
          <w:ilvl w:val="0"/>
          <w:numId w:val="22"/>
        </w:numPr>
        <w:tabs>
          <w:tab w:val="left" w:pos="1134"/>
        </w:tabs>
        <w:ind w:left="0" w:firstLine="709"/>
        <w:jc w:val="both"/>
        <w:rPr>
          <w:sz w:val="26"/>
          <w:szCs w:val="26"/>
        </w:rPr>
      </w:pPr>
      <w:proofErr w:type="gramStart"/>
      <w:r w:rsidRPr="00FE29BA">
        <w:rPr>
          <w:sz w:val="26"/>
          <w:szCs w:val="26"/>
        </w:rPr>
        <w:t>Контроль за</w:t>
      </w:r>
      <w:proofErr w:type="gramEnd"/>
      <w:r w:rsidRPr="00FE29BA">
        <w:rPr>
          <w:sz w:val="26"/>
          <w:szCs w:val="26"/>
        </w:rPr>
        <w:t xml:space="preserve"> </w:t>
      </w:r>
      <w:r>
        <w:rPr>
          <w:sz w:val="26"/>
          <w:szCs w:val="26"/>
        </w:rPr>
        <w:t>ис</w:t>
      </w:r>
      <w:r w:rsidRPr="00FE29BA">
        <w:rPr>
          <w:sz w:val="26"/>
          <w:szCs w:val="26"/>
        </w:rPr>
        <w:t>полнением настоящего постановления возложить на первого заместителя главы Администрации МО "Городской округ "Город Нарьян-Мар" А.Н.Бережного.</w:t>
      </w:r>
    </w:p>
    <w:p w:rsidR="00FE29BA" w:rsidRPr="00FE29BA" w:rsidRDefault="00FE29BA" w:rsidP="00FE29BA">
      <w:pPr>
        <w:numPr>
          <w:ilvl w:val="0"/>
          <w:numId w:val="22"/>
        </w:numPr>
        <w:tabs>
          <w:tab w:val="left" w:pos="1134"/>
        </w:tabs>
        <w:ind w:left="0" w:firstLine="709"/>
        <w:jc w:val="both"/>
        <w:rPr>
          <w:sz w:val="26"/>
          <w:szCs w:val="26"/>
        </w:rPr>
      </w:pPr>
      <w:r w:rsidRPr="00FE29BA">
        <w:rPr>
          <w:sz w:val="26"/>
          <w:szCs w:val="26"/>
        </w:rPr>
        <w:t xml:space="preserve">Настоящее постановление вступает в силу со дня его </w:t>
      </w:r>
      <w:r>
        <w:rPr>
          <w:sz w:val="26"/>
          <w:szCs w:val="26"/>
        </w:rPr>
        <w:t>подписания</w:t>
      </w:r>
      <w:r w:rsidRPr="00FE29BA">
        <w:rPr>
          <w:sz w:val="26"/>
          <w:szCs w:val="26"/>
        </w:rPr>
        <w:t xml:space="preserve"> </w:t>
      </w:r>
      <w:r>
        <w:rPr>
          <w:sz w:val="26"/>
          <w:szCs w:val="26"/>
        </w:rPr>
        <w:t xml:space="preserve">                            </w:t>
      </w:r>
      <w:r w:rsidRPr="00FE29BA">
        <w:rPr>
          <w:sz w:val="26"/>
          <w:szCs w:val="26"/>
        </w:rPr>
        <w:t xml:space="preserve">и подлежит официальному опубликованию и размещению в сети Интернет </w:t>
      </w:r>
      <w:r>
        <w:rPr>
          <w:sz w:val="26"/>
          <w:szCs w:val="26"/>
        </w:rPr>
        <w:t xml:space="preserve">                           </w:t>
      </w:r>
      <w:r w:rsidRPr="00FE29BA">
        <w:rPr>
          <w:sz w:val="26"/>
          <w:szCs w:val="26"/>
        </w:rPr>
        <w:t>на официальном сайте Администрации МО "Городской округ "Город Нарьян-Мар".</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766C65">
        <w:tc>
          <w:tcPr>
            <w:tcW w:w="4771" w:type="dxa"/>
            <w:tcBorders>
              <w:top w:val="nil"/>
              <w:left w:val="nil"/>
              <w:bottom w:val="nil"/>
              <w:right w:val="nil"/>
            </w:tcBorders>
          </w:tcPr>
          <w:p w:rsidR="00D8056B" w:rsidRDefault="00EC0047" w:rsidP="00766C65">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766C65">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766C65">
            <w:pPr>
              <w:jc w:val="right"/>
              <w:rPr>
                <w:b/>
                <w:bCs/>
                <w:sz w:val="26"/>
                <w:szCs w:val="26"/>
              </w:rPr>
            </w:pPr>
          </w:p>
          <w:p w:rsidR="00D8056B" w:rsidRDefault="00EC0047" w:rsidP="00766C65">
            <w:pPr>
              <w:ind w:right="-2"/>
              <w:jc w:val="right"/>
              <w:rPr>
                <w:b/>
                <w:bCs/>
                <w:sz w:val="26"/>
                <w:szCs w:val="26"/>
              </w:rPr>
            </w:pPr>
            <w:r>
              <w:rPr>
                <w:b/>
                <w:bCs/>
                <w:sz w:val="26"/>
                <w:szCs w:val="26"/>
              </w:rPr>
              <w:t>О.О.Белак</w:t>
            </w:r>
          </w:p>
        </w:tc>
      </w:tr>
    </w:tbl>
    <w:p w:rsidR="0070065D" w:rsidRDefault="0070065D" w:rsidP="009060DC">
      <w:pPr>
        <w:jc w:val="both"/>
        <w:rPr>
          <w:b/>
          <w:bCs/>
          <w:sz w:val="26"/>
        </w:rPr>
      </w:pPr>
    </w:p>
    <w:p w:rsidR="007030E1" w:rsidRDefault="007030E1" w:rsidP="007B42C8">
      <w:pPr>
        <w:jc w:val="right"/>
      </w:pPr>
    </w:p>
    <w:p w:rsidR="00FE29BA" w:rsidRDefault="00FE29BA" w:rsidP="007B42C8">
      <w:pPr>
        <w:jc w:val="right"/>
      </w:pPr>
    </w:p>
    <w:p w:rsidR="00FE29BA" w:rsidRDefault="00FE29BA" w:rsidP="007B42C8">
      <w:pPr>
        <w:jc w:val="right"/>
      </w:pPr>
    </w:p>
    <w:p w:rsidR="00FE29BA" w:rsidRDefault="00FE29BA" w:rsidP="007B42C8">
      <w:pPr>
        <w:jc w:val="right"/>
      </w:pPr>
    </w:p>
    <w:p w:rsidR="00FE29BA" w:rsidRDefault="00FE29BA" w:rsidP="007B42C8">
      <w:pPr>
        <w:jc w:val="right"/>
      </w:pPr>
    </w:p>
    <w:p w:rsidR="00FE29BA" w:rsidRDefault="00FE29BA" w:rsidP="007B42C8">
      <w:pPr>
        <w:jc w:val="right"/>
      </w:pPr>
    </w:p>
    <w:p w:rsidR="00FE29BA" w:rsidRDefault="00FE29BA" w:rsidP="007B42C8">
      <w:pPr>
        <w:jc w:val="right"/>
        <w:sectPr w:rsidR="00FE29BA" w:rsidSect="00E15DC1">
          <w:headerReference w:type="even" r:id="rId9"/>
          <w:headerReference w:type="default" r:id="rId10"/>
          <w:pgSz w:w="11906" w:h="16838" w:code="9"/>
          <w:pgMar w:top="1134" w:right="567" w:bottom="1134" w:left="1701" w:header="720" w:footer="720" w:gutter="0"/>
          <w:pgNumType w:start="1"/>
          <w:cols w:space="720"/>
          <w:titlePg/>
          <w:docGrid w:linePitch="326"/>
        </w:sectPr>
      </w:pPr>
    </w:p>
    <w:p w:rsidR="00FE29BA" w:rsidRDefault="00FE29BA" w:rsidP="00FE29BA">
      <w:pPr>
        <w:widowControl w:val="0"/>
        <w:autoSpaceDE w:val="0"/>
        <w:autoSpaceDN w:val="0"/>
        <w:jc w:val="right"/>
        <w:rPr>
          <w:sz w:val="26"/>
          <w:szCs w:val="20"/>
        </w:rPr>
      </w:pPr>
      <w:r>
        <w:rPr>
          <w:sz w:val="26"/>
          <w:szCs w:val="20"/>
        </w:rPr>
        <w:t>Приложение</w:t>
      </w:r>
    </w:p>
    <w:p w:rsidR="00FE29BA" w:rsidRDefault="00FE29BA" w:rsidP="00FE29BA">
      <w:pPr>
        <w:widowControl w:val="0"/>
        <w:autoSpaceDE w:val="0"/>
        <w:autoSpaceDN w:val="0"/>
        <w:jc w:val="right"/>
        <w:rPr>
          <w:sz w:val="26"/>
          <w:szCs w:val="20"/>
        </w:rPr>
      </w:pPr>
      <w:r w:rsidRPr="00FE29BA">
        <w:rPr>
          <w:sz w:val="26"/>
          <w:szCs w:val="20"/>
        </w:rPr>
        <w:t>У</w:t>
      </w:r>
      <w:r>
        <w:rPr>
          <w:sz w:val="26"/>
          <w:szCs w:val="20"/>
        </w:rPr>
        <w:t>ТВЕРЖДЕН</w:t>
      </w:r>
    </w:p>
    <w:p w:rsidR="00FE29BA" w:rsidRPr="00FE29BA" w:rsidRDefault="00FE29BA" w:rsidP="00FE29BA">
      <w:pPr>
        <w:widowControl w:val="0"/>
        <w:autoSpaceDE w:val="0"/>
        <w:autoSpaceDN w:val="0"/>
        <w:jc w:val="right"/>
        <w:rPr>
          <w:sz w:val="26"/>
          <w:szCs w:val="20"/>
        </w:rPr>
      </w:pPr>
      <w:r w:rsidRPr="00FE29BA">
        <w:rPr>
          <w:sz w:val="26"/>
          <w:szCs w:val="20"/>
        </w:rPr>
        <w:t>постановлением Администрации МО</w:t>
      </w:r>
    </w:p>
    <w:p w:rsidR="00FE29BA" w:rsidRPr="00FE29BA" w:rsidRDefault="00FE29BA" w:rsidP="00FE29BA">
      <w:pPr>
        <w:widowControl w:val="0"/>
        <w:autoSpaceDE w:val="0"/>
        <w:autoSpaceDN w:val="0"/>
        <w:jc w:val="right"/>
        <w:rPr>
          <w:sz w:val="26"/>
          <w:szCs w:val="20"/>
        </w:rPr>
      </w:pPr>
      <w:r w:rsidRPr="00FE29BA">
        <w:rPr>
          <w:sz w:val="26"/>
          <w:szCs w:val="20"/>
        </w:rPr>
        <w:t>"Городской округ "Город Нарьян-Мар"</w:t>
      </w:r>
    </w:p>
    <w:p w:rsidR="00FE29BA" w:rsidRPr="00FE29BA" w:rsidRDefault="00FE29BA" w:rsidP="00FE29BA">
      <w:pPr>
        <w:widowControl w:val="0"/>
        <w:autoSpaceDE w:val="0"/>
        <w:autoSpaceDN w:val="0"/>
        <w:jc w:val="right"/>
        <w:rPr>
          <w:sz w:val="26"/>
          <w:szCs w:val="20"/>
        </w:rPr>
      </w:pPr>
      <w:r w:rsidRPr="00FE29BA">
        <w:rPr>
          <w:sz w:val="26"/>
          <w:szCs w:val="20"/>
        </w:rPr>
        <w:t xml:space="preserve">от </w:t>
      </w:r>
      <w:r>
        <w:rPr>
          <w:sz w:val="26"/>
          <w:szCs w:val="20"/>
        </w:rPr>
        <w:t>08.11.</w:t>
      </w:r>
      <w:r w:rsidRPr="00FE29BA">
        <w:rPr>
          <w:sz w:val="26"/>
          <w:szCs w:val="20"/>
        </w:rPr>
        <w:t xml:space="preserve">2017 № </w:t>
      </w:r>
      <w:r>
        <w:rPr>
          <w:sz w:val="26"/>
          <w:szCs w:val="20"/>
        </w:rPr>
        <w:t>1253</w:t>
      </w: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center"/>
        <w:rPr>
          <w:sz w:val="26"/>
          <w:szCs w:val="20"/>
        </w:rPr>
      </w:pPr>
      <w:r w:rsidRPr="00FE29BA">
        <w:rPr>
          <w:sz w:val="26"/>
          <w:szCs w:val="20"/>
        </w:rPr>
        <w:t>Порядок</w:t>
      </w:r>
    </w:p>
    <w:p w:rsidR="00FE29BA" w:rsidRPr="00FE29BA" w:rsidRDefault="00FE29BA" w:rsidP="00FE29BA">
      <w:pPr>
        <w:widowControl w:val="0"/>
        <w:autoSpaceDE w:val="0"/>
        <w:autoSpaceDN w:val="0"/>
        <w:jc w:val="center"/>
        <w:rPr>
          <w:sz w:val="26"/>
          <w:szCs w:val="20"/>
        </w:rPr>
      </w:pPr>
      <w:r w:rsidRPr="00FE29BA">
        <w:rPr>
          <w:sz w:val="26"/>
          <w:szCs w:val="20"/>
        </w:rPr>
        <w:t>вовлечения в налоговый оборот объектов недвижимого имущества,</w:t>
      </w:r>
    </w:p>
    <w:p w:rsidR="00FE29BA" w:rsidRPr="00FE29BA" w:rsidRDefault="00FE29BA" w:rsidP="00FE29BA">
      <w:pPr>
        <w:widowControl w:val="0"/>
        <w:autoSpaceDE w:val="0"/>
        <w:autoSpaceDN w:val="0"/>
        <w:jc w:val="center"/>
        <w:rPr>
          <w:sz w:val="26"/>
          <w:szCs w:val="20"/>
        </w:rPr>
      </w:pPr>
      <w:r w:rsidRPr="00FE29BA">
        <w:rPr>
          <w:sz w:val="26"/>
          <w:szCs w:val="20"/>
        </w:rPr>
        <w:t>расположенных на территории МО "Городской округ "Город Нарьян-Мар"</w:t>
      </w:r>
    </w:p>
    <w:p w:rsidR="00FE29BA" w:rsidRPr="00FE29BA" w:rsidRDefault="00FE29BA" w:rsidP="00FE29BA">
      <w:pPr>
        <w:widowControl w:val="0"/>
        <w:autoSpaceDE w:val="0"/>
        <w:autoSpaceDN w:val="0"/>
        <w:jc w:val="center"/>
        <w:outlineLvl w:val="1"/>
        <w:rPr>
          <w:sz w:val="26"/>
          <w:szCs w:val="20"/>
        </w:rPr>
      </w:pPr>
      <w:bookmarkStart w:id="1" w:name="P29"/>
      <w:bookmarkEnd w:id="1"/>
    </w:p>
    <w:p w:rsidR="00FE29BA" w:rsidRPr="00FE29BA" w:rsidRDefault="00FE29BA" w:rsidP="00FE29BA">
      <w:pPr>
        <w:widowControl w:val="0"/>
        <w:autoSpaceDE w:val="0"/>
        <w:autoSpaceDN w:val="0"/>
        <w:jc w:val="center"/>
        <w:outlineLvl w:val="1"/>
        <w:rPr>
          <w:sz w:val="26"/>
          <w:szCs w:val="20"/>
        </w:rPr>
      </w:pPr>
      <w:r w:rsidRPr="00FE29BA">
        <w:rPr>
          <w:sz w:val="26"/>
          <w:szCs w:val="20"/>
        </w:rPr>
        <w:t>1. Общие положения</w:t>
      </w: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tabs>
          <w:tab w:val="left" w:pos="1276"/>
        </w:tabs>
        <w:autoSpaceDE w:val="0"/>
        <w:autoSpaceDN w:val="0"/>
        <w:ind w:firstLine="709"/>
        <w:jc w:val="both"/>
        <w:rPr>
          <w:sz w:val="26"/>
          <w:szCs w:val="20"/>
        </w:rPr>
      </w:pPr>
      <w:r>
        <w:rPr>
          <w:sz w:val="26"/>
          <w:szCs w:val="20"/>
        </w:rPr>
        <w:t>1.1.</w:t>
      </w:r>
      <w:r>
        <w:rPr>
          <w:sz w:val="26"/>
          <w:szCs w:val="20"/>
        </w:rPr>
        <w:tab/>
      </w:r>
      <w:proofErr w:type="gramStart"/>
      <w:r w:rsidRPr="00FE29BA">
        <w:rPr>
          <w:sz w:val="26"/>
          <w:szCs w:val="20"/>
        </w:rPr>
        <w:t>Настоящий Порядок разработан в целях обеспечения источников доходной части городского бюджета по налогам на имущество (земельному налогу, налогу на имущество физических лиц, налогу на имущество организаций) посредством выявления фактов землепользования без оформленных надлежащим образом документов, самовольно возведенных и неучтенных объектов недвижимости и регламентирует вовлечение в налоговый оборот объектов недвижимого имущества, расположенных в границах МО "Городской округ "Город Нарьян-Мар".</w:t>
      </w:r>
      <w:proofErr w:type="gramEnd"/>
    </w:p>
    <w:p w:rsidR="00FE29BA" w:rsidRPr="00FE29BA" w:rsidRDefault="00FE29BA" w:rsidP="00FE29BA">
      <w:pPr>
        <w:widowControl w:val="0"/>
        <w:tabs>
          <w:tab w:val="left" w:pos="1276"/>
        </w:tabs>
        <w:autoSpaceDE w:val="0"/>
        <w:autoSpaceDN w:val="0"/>
        <w:ind w:firstLine="709"/>
        <w:jc w:val="both"/>
        <w:rPr>
          <w:sz w:val="26"/>
          <w:szCs w:val="20"/>
        </w:rPr>
      </w:pPr>
      <w:bookmarkStart w:id="2" w:name="P37"/>
      <w:bookmarkEnd w:id="2"/>
      <w:r>
        <w:rPr>
          <w:sz w:val="26"/>
          <w:szCs w:val="20"/>
        </w:rPr>
        <w:t>1.2.</w:t>
      </w:r>
      <w:r>
        <w:rPr>
          <w:sz w:val="26"/>
          <w:szCs w:val="20"/>
        </w:rPr>
        <w:tab/>
      </w:r>
      <w:r w:rsidRPr="00FE29BA">
        <w:rPr>
          <w:sz w:val="26"/>
          <w:szCs w:val="20"/>
        </w:rPr>
        <w:t>В мероприятиях по вовлечению в налоговый оборот объектов недвижимого имущества принимают участие структурные подразделения Администрации МО "Городской округ "Город Нарьян-Мар":</w:t>
      </w:r>
    </w:p>
    <w:p w:rsidR="00FE29BA" w:rsidRPr="00FE29BA" w:rsidRDefault="00FE29BA" w:rsidP="00050D2B">
      <w:pPr>
        <w:widowControl w:val="0"/>
        <w:tabs>
          <w:tab w:val="left" w:pos="993"/>
        </w:tabs>
        <w:autoSpaceDE w:val="0"/>
        <w:autoSpaceDN w:val="0"/>
        <w:ind w:firstLine="709"/>
        <w:jc w:val="both"/>
        <w:rPr>
          <w:sz w:val="26"/>
          <w:szCs w:val="20"/>
        </w:rPr>
      </w:pPr>
      <w:bookmarkStart w:id="3" w:name="P38"/>
      <w:bookmarkEnd w:id="3"/>
      <w:r>
        <w:rPr>
          <w:sz w:val="26"/>
          <w:szCs w:val="20"/>
        </w:rPr>
        <w:t>-</w:t>
      </w:r>
      <w:r>
        <w:rPr>
          <w:sz w:val="26"/>
          <w:szCs w:val="20"/>
        </w:rPr>
        <w:tab/>
      </w:r>
      <w:r w:rsidR="00050D2B">
        <w:rPr>
          <w:sz w:val="26"/>
          <w:szCs w:val="20"/>
        </w:rPr>
        <w:t>у</w:t>
      </w:r>
      <w:r w:rsidRPr="00FE29BA">
        <w:rPr>
          <w:sz w:val="26"/>
          <w:szCs w:val="20"/>
        </w:rPr>
        <w:t>правление муниципального имущества и земельных отношений Администрации МО "Городской округ "Город Нарьян-Мар"</w:t>
      </w:r>
      <w:r w:rsidR="00050D2B">
        <w:rPr>
          <w:sz w:val="26"/>
          <w:szCs w:val="20"/>
        </w:rPr>
        <w:t>,</w:t>
      </w:r>
    </w:p>
    <w:p w:rsidR="00FE29BA" w:rsidRPr="00FE29BA" w:rsidRDefault="00FE29BA" w:rsidP="00050D2B">
      <w:pPr>
        <w:widowControl w:val="0"/>
        <w:tabs>
          <w:tab w:val="left" w:pos="993"/>
        </w:tabs>
        <w:autoSpaceDE w:val="0"/>
        <w:autoSpaceDN w:val="0"/>
        <w:ind w:firstLine="709"/>
        <w:jc w:val="both"/>
        <w:rPr>
          <w:sz w:val="26"/>
          <w:szCs w:val="20"/>
        </w:rPr>
      </w:pPr>
      <w:bookmarkStart w:id="4" w:name="P39"/>
      <w:bookmarkEnd w:id="4"/>
      <w:r>
        <w:rPr>
          <w:sz w:val="26"/>
          <w:szCs w:val="20"/>
        </w:rPr>
        <w:t>-</w:t>
      </w:r>
      <w:r>
        <w:rPr>
          <w:sz w:val="26"/>
          <w:szCs w:val="20"/>
        </w:rPr>
        <w:tab/>
      </w:r>
      <w:r w:rsidRPr="00FE29BA">
        <w:rPr>
          <w:sz w:val="26"/>
          <w:szCs w:val="20"/>
        </w:rPr>
        <w:t xml:space="preserve">Управление строительства, жилищно-коммунального хозяйства </w:t>
      </w:r>
      <w:r w:rsidR="00050D2B">
        <w:rPr>
          <w:sz w:val="26"/>
          <w:szCs w:val="20"/>
        </w:rPr>
        <w:t xml:space="preserve">                                 </w:t>
      </w:r>
      <w:r w:rsidRPr="00FE29BA">
        <w:rPr>
          <w:sz w:val="26"/>
          <w:szCs w:val="20"/>
        </w:rPr>
        <w:t>и градостроительной деятельности Администрации МО "Городской округ "Город Нарьян-Мар"</w:t>
      </w:r>
      <w:r w:rsidR="00050D2B">
        <w:rPr>
          <w:sz w:val="26"/>
          <w:szCs w:val="20"/>
        </w:rPr>
        <w:t>,</w:t>
      </w:r>
    </w:p>
    <w:p w:rsidR="00FE29BA" w:rsidRPr="00FE29BA" w:rsidRDefault="00FE29BA" w:rsidP="00050D2B">
      <w:pPr>
        <w:widowControl w:val="0"/>
        <w:tabs>
          <w:tab w:val="left" w:pos="993"/>
        </w:tabs>
        <w:autoSpaceDE w:val="0"/>
        <w:autoSpaceDN w:val="0"/>
        <w:ind w:firstLine="709"/>
        <w:jc w:val="both"/>
        <w:rPr>
          <w:sz w:val="26"/>
          <w:szCs w:val="20"/>
        </w:rPr>
      </w:pPr>
      <w:r>
        <w:rPr>
          <w:sz w:val="26"/>
          <w:szCs w:val="20"/>
        </w:rPr>
        <w:t>-</w:t>
      </w:r>
      <w:r>
        <w:rPr>
          <w:sz w:val="26"/>
          <w:szCs w:val="20"/>
        </w:rPr>
        <w:tab/>
      </w:r>
      <w:r w:rsidRPr="00FE29BA">
        <w:rPr>
          <w:sz w:val="26"/>
          <w:szCs w:val="20"/>
        </w:rPr>
        <w:t>Управление финансов Администрации МО "Городской округ "Город Нарьян-Мар"</w:t>
      </w:r>
    </w:p>
    <w:p w:rsidR="00FE29BA" w:rsidRPr="00FE29BA" w:rsidRDefault="00FE29BA" w:rsidP="00050D2B">
      <w:pPr>
        <w:widowControl w:val="0"/>
        <w:tabs>
          <w:tab w:val="left" w:pos="993"/>
        </w:tabs>
        <w:autoSpaceDE w:val="0"/>
        <w:autoSpaceDN w:val="0"/>
        <w:ind w:firstLine="709"/>
        <w:jc w:val="both"/>
        <w:rPr>
          <w:sz w:val="26"/>
          <w:szCs w:val="20"/>
        </w:rPr>
      </w:pPr>
      <w:r w:rsidRPr="00FE29BA">
        <w:rPr>
          <w:sz w:val="26"/>
          <w:szCs w:val="20"/>
        </w:rPr>
        <w:t xml:space="preserve">(далее </w:t>
      </w:r>
      <w:r w:rsidR="00050D2B">
        <w:rPr>
          <w:sz w:val="26"/>
          <w:szCs w:val="20"/>
        </w:rPr>
        <w:t>–</w:t>
      </w:r>
      <w:r w:rsidRPr="00FE29BA">
        <w:rPr>
          <w:sz w:val="26"/>
          <w:szCs w:val="20"/>
        </w:rPr>
        <w:t xml:space="preserve"> структурные подразделения Администрации МО "Городской округ "Город Нарьян-Мар")</w:t>
      </w:r>
      <w:r w:rsidR="00050D2B">
        <w:rPr>
          <w:sz w:val="26"/>
          <w:szCs w:val="20"/>
        </w:rPr>
        <w:t>,</w:t>
      </w:r>
    </w:p>
    <w:p w:rsidR="00FE29BA" w:rsidRPr="00FE29BA" w:rsidRDefault="00FE29BA" w:rsidP="00FE29BA">
      <w:pPr>
        <w:widowControl w:val="0"/>
        <w:autoSpaceDE w:val="0"/>
        <w:autoSpaceDN w:val="0"/>
        <w:ind w:firstLine="709"/>
        <w:jc w:val="both"/>
        <w:rPr>
          <w:sz w:val="26"/>
          <w:szCs w:val="20"/>
        </w:rPr>
      </w:pPr>
      <w:r w:rsidRPr="00FE29BA">
        <w:rPr>
          <w:sz w:val="26"/>
          <w:szCs w:val="20"/>
        </w:rPr>
        <w:t>а также рабочая группа, в состав которой включаются по одному представителю от указанных структурных подразделений Администрации МО "Городской округ "Город Нарьян-Мар" (далее – Рабочая группа).</w:t>
      </w:r>
    </w:p>
    <w:p w:rsidR="00FE29BA" w:rsidRPr="00FE29BA" w:rsidRDefault="00FE29BA" w:rsidP="00FE29BA">
      <w:pPr>
        <w:widowControl w:val="0"/>
        <w:autoSpaceDE w:val="0"/>
        <w:autoSpaceDN w:val="0"/>
        <w:ind w:firstLine="709"/>
        <w:jc w:val="both"/>
        <w:rPr>
          <w:sz w:val="26"/>
          <w:szCs w:val="20"/>
        </w:rPr>
      </w:pPr>
    </w:p>
    <w:p w:rsidR="00FE29BA" w:rsidRPr="00FE29BA" w:rsidRDefault="00FE29BA" w:rsidP="00FE29BA">
      <w:pPr>
        <w:widowControl w:val="0"/>
        <w:autoSpaceDE w:val="0"/>
        <w:autoSpaceDN w:val="0"/>
        <w:ind w:firstLine="709"/>
        <w:jc w:val="center"/>
        <w:outlineLvl w:val="1"/>
        <w:rPr>
          <w:sz w:val="26"/>
          <w:szCs w:val="20"/>
        </w:rPr>
      </w:pPr>
      <w:r w:rsidRPr="00FE29BA">
        <w:rPr>
          <w:sz w:val="26"/>
          <w:szCs w:val="20"/>
        </w:rPr>
        <w:t>2. Перечень мероприятий по вовлечению в налоговый оборот</w:t>
      </w:r>
    </w:p>
    <w:p w:rsidR="00FE29BA" w:rsidRPr="00FE29BA" w:rsidRDefault="00FE29BA" w:rsidP="00FE29BA">
      <w:pPr>
        <w:widowControl w:val="0"/>
        <w:autoSpaceDE w:val="0"/>
        <w:autoSpaceDN w:val="0"/>
        <w:ind w:firstLine="709"/>
        <w:jc w:val="center"/>
        <w:rPr>
          <w:sz w:val="26"/>
          <w:szCs w:val="20"/>
        </w:rPr>
      </w:pPr>
      <w:r w:rsidRPr="00FE29BA">
        <w:rPr>
          <w:sz w:val="26"/>
          <w:szCs w:val="20"/>
        </w:rPr>
        <w:t>объектов недвижимого имущества для целей налогообложения</w:t>
      </w:r>
    </w:p>
    <w:p w:rsidR="00FE29BA" w:rsidRPr="00FE29BA" w:rsidRDefault="00FE29BA" w:rsidP="00FE29BA">
      <w:pPr>
        <w:widowControl w:val="0"/>
        <w:autoSpaceDE w:val="0"/>
        <w:autoSpaceDN w:val="0"/>
        <w:ind w:firstLine="709"/>
        <w:jc w:val="center"/>
        <w:rPr>
          <w:sz w:val="26"/>
          <w:szCs w:val="20"/>
        </w:rPr>
      </w:pPr>
      <w:r w:rsidRPr="00FE29BA">
        <w:rPr>
          <w:sz w:val="26"/>
          <w:szCs w:val="20"/>
        </w:rPr>
        <w:t>и порядок их проведения</w:t>
      </w:r>
    </w:p>
    <w:p w:rsidR="00FE29BA" w:rsidRPr="00FE29BA" w:rsidRDefault="00FE29BA" w:rsidP="00FE29BA">
      <w:pPr>
        <w:widowControl w:val="0"/>
        <w:autoSpaceDE w:val="0"/>
        <w:autoSpaceDN w:val="0"/>
        <w:ind w:firstLine="709"/>
        <w:jc w:val="both"/>
        <w:rPr>
          <w:sz w:val="26"/>
          <w:szCs w:val="20"/>
        </w:rPr>
      </w:pP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2</w:t>
      </w:r>
      <w:r>
        <w:rPr>
          <w:sz w:val="26"/>
          <w:szCs w:val="20"/>
        </w:rPr>
        <w:t>.1.</w:t>
      </w:r>
      <w:r>
        <w:rPr>
          <w:sz w:val="26"/>
          <w:szCs w:val="20"/>
        </w:rPr>
        <w:tab/>
      </w:r>
      <w:r w:rsidRPr="00FE29BA">
        <w:rPr>
          <w:sz w:val="26"/>
          <w:szCs w:val="20"/>
        </w:rPr>
        <w:t>К мероприятиям по вовлечению в налоговый оборот объектов недвижимого имущества относятся:</w:t>
      </w:r>
    </w:p>
    <w:p w:rsidR="00FE29BA" w:rsidRPr="00FE29BA" w:rsidRDefault="00FE29BA" w:rsidP="00FE29BA">
      <w:pPr>
        <w:widowControl w:val="0"/>
        <w:autoSpaceDE w:val="0"/>
        <w:autoSpaceDN w:val="0"/>
        <w:ind w:firstLine="709"/>
        <w:jc w:val="both"/>
        <w:rPr>
          <w:sz w:val="26"/>
          <w:szCs w:val="20"/>
        </w:rPr>
      </w:pPr>
      <w:r w:rsidRPr="00FE29BA">
        <w:rPr>
          <w:sz w:val="26"/>
          <w:szCs w:val="20"/>
        </w:rPr>
        <w:t>2</w:t>
      </w:r>
      <w:r>
        <w:rPr>
          <w:sz w:val="26"/>
          <w:szCs w:val="20"/>
        </w:rPr>
        <w:t>.1.1.</w:t>
      </w:r>
      <w:r>
        <w:rPr>
          <w:sz w:val="26"/>
          <w:szCs w:val="20"/>
        </w:rPr>
        <w:tab/>
      </w:r>
      <w:r w:rsidRPr="00FE29BA">
        <w:rPr>
          <w:sz w:val="26"/>
          <w:szCs w:val="20"/>
        </w:rPr>
        <w:t xml:space="preserve">Проведение разъяснительной работы с гражданами и юридическими лицами в части, касающейся порядка оформления документов, необходимых </w:t>
      </w:r>
      <w:r w:rsidR="00050D2B">
        <w:rPr>
          <w:sz w:val="26"/>
          <w:szCs w:val="20"/>
        </w:rPr>
        <w:t xml:space="preserve">                       </w:t>
      </w:r>
      <w:r w:rsidRPr="00FE29BA">
        <w:rPr>
          <w:sz w:val="26"/>
          <w:szCs w:val="20"/>
        </w:rPr>
        <w:t>для проведения государственного кадастрового учета земельных участков и объектов капитального строительства.</w:t>
      </w:r>
    </w:p>
    <w:p w:rsidR="00FE29BA" w:rsidRPr="00FE29BA" w:rsidRDefault="00FE29BA" w:rsidP="00FE29BA">
      <w:pPr>
        <w:widowControl w:val="0"/>
        <w:autoSpaceDE w:val="0"/>
        <w:autoSpaceDN w:val="0"/>
        <w:ind w:firstLine="709"/>
        <w:jc w:val="both"/>
        <w:rPr>
          <w:sz w:val="26"/>
          <w:szCs w:val="20"/>
        </w:rPr>
      </w:pPr>
      <w:r w:rsidRPr="00FE29BA">
        <w:rPr>
          <w:sz w:val="26"/>
          <w:szCs w:val="20"/>
        </w:rPr>
        <w:t>2</w:t>
      </w:r>
      <w:r>
        <w:rPr>
          <w:sz w:val="26"/>
          <w:szCs w:val="20"/>
        </w:rPr>
        <w:t>.1.2.</w:t>
      </w:r>
      <w:r>
        <w:rPr>
          <w:sz w:val="26"/>
          <w:szCs w:val="20"/>
        </w:rPr>
        <w:tab/>
      </w:r>
      <w:r w:rsidRPr="00FE29BA">
        <w:rPr>
          <w:sz w:val="26"/>
          <w:szCs w:val="20"/>
        </w:rPr>
        <w:t>Анализ и обобщение имеющейся в Администрации МО "Городской округ "Город Нарьян-Мар" информации о земельных участках, объектах капитального строительства, подлежащих обследованию, в том числе информации, полученной в результате межведомственного взаимодействия с государственными органами исполнительной власти.</w:t>
      </w:r>
    </w:p>
    <w:p w:rsidR="00FE29BA" w:rsidRPr="00FE29BA" w:rsidRDefault="00FE29BA" w:rsidP="00050D2B">
      <w:pPr>
        <w:widowControl w:val="0"/>
        <w:tabs>
          <w:tab w:val="left" w:pos="1276"/>
        </w:tabs>
        <w:autoSpaceDE w:val="0"/>
        <w:autoSpaceDN w:val="0"/>
        <w:ind w:firstLine="709"/>
        <w:jc w:val="both"/>
        <w:rPr>
          <w:sz w:val="26"/>
          <w:szCs w:val="20"/>
        </w:rPr>
      </w:pPr>
      <w:bookmarkStart w:id="5" w:name="P60"/>
      <w:bookmarkEnd w:id="5"/>
      <w:r w:rsidRPr="00FE29BA">
        <w:rPr>
          <w:sz w:val="26"/>
          <w:szCs w:val="20"/>
        </w:rPr>
        <w:t>2</w:t>
      </w:r>
      <w:r>
        <w:rPr>
          <w:sz w:val="26"/>
          <w:szCs w:val="20"/>
        </w:rPr>
        <w:t>.2.</w:t>
      </w:r>
      <w:r>
        <w:rPr>
          <w:sz w:val="26"/>
          <w:szCs w:val="20"/>
        </w:rPr>
        <w:tab/>
      </w:r>
      <w:r w:rsidRPr="00FE29BA">
        <w:rPr>
          <w:sz w:val="26"/>
          <w:szCs w:val="20"/>
        </w:rPr>
        <w:t xml:space="preserve">Обследование Рабочей группой объектов недвижимого имущества в целях вовлечения в налоговый оборот проводится ежеквартально </w:t>
      </w:r>
      <w:proofErr w:type="gramStart"/>
      <w:r w:rsidRPr="00FE29BA">
        <w:rPr>
          <w:sz w:val="26"/>
          <w:szCs w:val="20"/>
        </w:rPr>
        <w:t>в соответствии с планом по вовлечению в налоговый оборот объектов недвижимого имущества в МО</w:t>
      </w:r>
      <w:proofErr w:type="gramEnd"/>
      <w:r w:rsidRPr="00FE29BA">
        <w:rPr>
          <w:sz w:val="26"/>
          <w:szCs w:val="20"/>
        </w:rPr>
        <w:t xml:space="preserve"> "Городской округ "Город Нарьян-Мар" (далее </w:t>
      </w:r>
      <w:r w:rsidR="00050D2B">
        <w:rPr>
          <w:sz w:val="26"/>
          <w:szCs w:val="20"/>
        </w:rPr>
        <w:t>–</w:t>
      </w:r>
      <w:r w:rsidRPr="00FE29BA">
        <w:rPr>
          <w:sz w:val="26"/>
          <w:szCs w:val="20"/>
        </w:rPr>
        <w:t xml:space="preserve"> План работы).</w:t>
      </w:r>
    </w:p>
    <w:p w:rsidR="00FE29BA" w:rsidRPr="00FE29BA" w:rsidRDefault="00FE29BA" w:rsidP="00FE29BA">
      <w:pPr>
        <w:widowControl w:val="0"/>
        <w:autoSpaceDE w:val="0"/>
        <w:autoSpaceDN w:val="0"/>
        <w:ind w:firstLine="709"/>
        <w:jc w:val="both"/>
        <w:rPr>
          <w:sz w:val="26"/>
          <w:szCs w:val="20"/>
        </w:rPr>
      </w:pPr>
      <w:proofErr w:type="gramStart"/>
      <w:r w:rsidRPr="00FE29BA">
        <w:rPr>
          <w:sz w:val="26"/>
          <w:szCs w:val="20"/>
        </w:rPr>
        <w:t>План работы формируется Администрацией МО "Городской округ "Город Нарьян-Мар" на каждое полугодие текущего года с учетом предложений структурных подразделений Администрации МО "Городской округ "Город Нарьян-Мар</w:t>
      </w:r>
      <w:r w:rsidR="00050D2B">
        <w:rPr>
          <w:sz w:val="26"/>
          <w:szCs w:val="20"/>
        </w:rPr>
        <w:t>"</w:t>
      </w:r>
      <w:r w:rsidRPr="00FE29BA">
        <w:rPr>
          <w:sz w:val="26"/>
          <w:szCs w:val="20"/>
        </w:rPr>
        <w:t xml:space="preserve">, заинтересованных лиц; утверждается распоряжением Администрации МО "Городской округ "Город Нарьян-Мар", подлежит официальному опубликованию, размещению в информационно-телекоммуникационной сети Интернет </w:t>
      </w:r>
      <w:r w:rsidR="00050D2B">
        <w:rPr>
          <w:sz w:val="26"/>
          <w:szCs w:val="20"/>
        </w:rPr>
        <w:t xml:space="preserve">                                  </w:t>
      </w:r>
      <w:r w:rsidRPr="00FE29BA">
        <w:rPr>
          <w:sz w:val="26"/>
          <w:szCs w:val="20"/>
        </w:rPr>
        <w:t>на официальном сайте Администрации МО "Городской округ "Город Нарьян-Мар".</w:t>
      </w:r>
      <w:proofErr w:type="gramEnd"/>
    </w:p>
    <w:p w:rsidR="00FE29BA" w:rsidRPr="00FE29BA" w:rsidRDefault="00FE29BA" w:rsidP="00FE29BA">
      <w:pPr>
        <w:widowControl w:val="0"/>
        <w:autoSpaceDE w:val="0"/>
        <w:autoSpaceDN w:val="0"/>
        <w:ind w:firstLine="709"/>
        <w:jc w:val="both"/>
        <w:rPr>
          <w:sz w:val="26"/>
          <w:szCs w:val="20"/>
        </w:rPr>
      </w:pPr>
      <w:r w:rsidRPr="00FE29BA">
        <w:rPr>
          <w:sz w:val="26"/>
          <w:szCs w:val="20"/>
        </w:rPr>
        <w:t xml:space="preserve">План работы должен содержать место проведения обследования объектов недвижимого имущества в целях вовлечения в налоговый оборот, дату начала </w:t>
      </w:r>
      <w:r w:rsidR="00050D2B">
        <w:rPr>
          <w:sz w:val="26"/>
          <w:szCs w:val="20"/>
        </w:rPr>
        <w:t xml:space="preserve">                        </w:t>
      </w:r>
      <w:r w:rsidRPr="00FE29BA">
        <w:rPr>
          <w:sz w:val="26"/>
          <w:szCs w:val="20"/>
        </w:rPr>
        <w:t>и окончания проведения такого обследования.</w:t>
      </w:r>
    </w:p>
    <w:p w:rsidR="00FE29BA" w:rsidRPr="00FE29BA" w:rsidRDefault="00FE29BA" w:rsidP="00FE29BA">
      <w:pPr>
        <w:widowControl w:val="0"/>
        <w:autoSpaceDE w:val="0"/>
        <w:autoSpaceDN w:val="0"/>
        <w:ind w:firstLine="709"/>
        <w:jc w:val="both"/>
        <w:rPr>
          <w:sz w:val="26"/>
          <w:szCs w:val="20"/>
        </w:rPr>
      </w:pPr>
    </w:p>
    <w:p w:rsidR="00FE29BA" w:rsidRPr="00FE29BA" w:rsidRDefault="00FE29BA" w:rsidP="00FE29BA">
      <w:pPr>
        <w:widowControl w:val="0"/>
        <w:autoSpaceDE w:val="0"/>
        <w:autoSpaceDN w:val="0"/>
        <w:ind w:firstLine="709"/>
        <w:jc w:val="center"/>
        <w:outlineLvl w:val="1"/>
        <w:rPr>
          <w:sz w:val="26"/>
          <w:szCs w:val="20"/>
        </w:rPr>
      </w:pPr>
      <w:r w:rsidRPr="00FE29BA">
        <w:rPr>
          <w:sz w:val="26"/>
          <w:szCs w:val="20"/>
        </w:rPr>
        <w:t>3. Порядок проведения обследования объектов недвижимого</w:t>
      </w:r>
    </w:p>
    <w:p w:rsidR="00FE29BA" w:rsidRPr="00FE29BA" w:rsidRDefault="00FE29BA" w:rsidP="00FE29BA">
      <w:pPr>
        <w:widowControl w:val="0"/>
        <w:autoSpaceDE w:val="0"/>
        <w:autoSpaceDN w:val="0"/>
        <w:ind w:firstLine="709"/>
        <w:jc w:val="center"/>
        <w:rPr>
          <w:sz w:val="26"/>
          <w:szCs w:val="20"/>
        </w:rPr>
      </w:pPr>
      <w:r w:rsidRPr="00FE29BA">
        <w:rPr>
          <w:sz w:val="26"/>
          <w:szCs w:val="20"/>
        </w:rPr>
        <w:t>имущества в целях вовлечения в налоговый оборот</w:t>
      </w:r>
    </w:p>
    <w:p w:rsidR="00FE29BA" w:rsidRPr="00FE29BA" w:rsidRDefault="00FE29BA" w:rsidP="00FE29BA">
      <w:pPr>
        <w:widowControl w:val="0"/>
        <w:autoSpaceDE w:val="0"/>
        <w:autoSpaceDN w:val="0"/>
        <w:ind w:firstLine="709"/>
        <w:jc w:val="both"/>
        <w:rPr>
          <w:sz w:val="26"/>
          <w:szCs w:val="20"/>
        </w:rPr>
      </w:pP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w:t>
      </w:r>
      <w:r>
        <w:rPr>
          <w:sz w:val="26"/>
          <w:szCs w:val="20"/>
        </w:rPr>
        <w:t>.1.</w:t>
      </w:r>
      <w:r>
        <w:rPr>
          <w:sz w:val="26"/>
          <w:szCs w:val="20"/>
        </w:rPr>
        <w:tab/>
      </w:r>
      <w:r w:rsidRPr="00FE29BA">
        <w:rPr>
          <w:sz w:val="26"/>
          <w:szCs w:val="20"/>
        </w:rPr>
        <w:t xml:space="preserve">Перед осуществлением обследования объектов недвижимого имущества </w:t>
      </w:r>
      <w:r w:rsidR="00050D2B">
        <w:rPr>
          <w:sz w:val="26"/>
          <w:szCs w:val="20"/>
        </w:rPr>
        <w:t xml:space="preserve">             </w:t>
      </w:r>
      <w:r w:rsidRPr="00FE29BA">
        <w:rPr>
          <w:sz w:val="26"/>
          <w:szCs w:val="20"/>
        </w:rPr>
        <w:t xml:space="preserve">в целях вовлечения в налоговый оборот Администрация МО "Городской округ "Город Нарьян-Мар" информирует собственников (владельцев) объектов недвижимого имущества о предстоящем обследовании путем размещения уведомления в газете "Наш город", в информационно-телекоммуникационной сети Интернет </w:t>
      </w:r>
      <w:r w:rsidR="00050D2B">
        <w:rPr>
          <w:sz w:val="26"/>
          <w:szCs w:val="20"/>
        </w:rPr>
        <w:t xml:space="preserve">                                </w:t>
      </w:r>
      <w:r w:rsidRPr="00FE29BA">
        <w:rPr>
          <w:sz w:val="26"/>
          <w:szCs w:val="20"/>
        </w:rPr>
        <w:t>на официальном сайте Администрации МО "Городской округ "Город Нарьян-Мар".</w:t>
      </w: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w:t>
      </w:r>
      <w:r>
        <w:rPr>
          <w:sz w:val="26"/>
          <w:szCs w:val="20"/>
        </w:rPr>
        <w:t>.2.</w:t>
      </w:r>
      <w:r>
        <w:rPr>
          <w:sz w:val="26"/>
          <w:szCs w:val="20"/>
        </w:rPr>
        <w:tab/>
      </w:r>
      <w:r w:rsidRPr="00FE29BA">
        <w:rPr>
          <w:sz w:val="26"/>
          <w:szCs w:val="20"/>
        </w:rPr>
        <w:t xml:space="preserve">Обследование объектов недвижимого имущества в целях вовлечения </w:t>
      </w:r>
      <w:r w:rsidR="00050D2B">
        <w:rPr>
          <w:sz w:val="26"/>
          <w:szCs w:val="20"/>
        </w:rPr>
        <w:t xml:space="preserve">                  </w:t>
      </w:r>
      <w:r w:rsidRPr="00FE29BA">
        <w:rPr>
          <w:sz w:val="26"/>
          <w:szCs w:val="20"/>
        </w:rPr>
        <w:t>в налоговый оборот осуществляется Рабочей группой путем визуального осмотра объекта недвижимого имущества; фактическое использование объекта недвижимого имущества фиксируется материалами фотосъемки, может фиксироваться проведением видеосъемки с соблюдением требований действующего законодательства.</w:t>
      </w: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w:t>
      </w:r>
      <w:r>
        <w:rPr>
          <w:sz w:val="26"/>
          <w:szCs w:val="20"/>
        </w:rPr>
        <w:t>.3.</w:t>
      </w:r>
      <w:r>
        <w:rPr>
          <w:sz w:val="26"/>
          <w:szCs w:val="20"/>
        </w:rPr>
        <w:tab/>
      </w:r>
      <w:r w:rsidRPr="00FE29BA">
        <w:rPr>
          <w:sz w:val="26"/>
          <w:szCs w:val="20"/>
        </w:rPr>
        <w:t>В ходе обследования объектов недвижимого имущества в целях вовлечения в налоговый оборот в качестве эксперта может быть привлечено лицо, обладающее специальными знаниями по вопросам, возникающим в ходе проведения такого обследования.</w:t>
      </w:r>
    </w:p>
    <w:p w:rsidR="00FE29BA" w:rsidRPr="00FE29BA" w:rsidRDefault="00FE29BA" w:rsidP="00050D2B">
      <w:pPr>
        <w:widowControl w:val="0"/>
        <w:tabs>
          <w:tab w:val="left" w:pos="1276"/>
        </w:tabs>
        <w:autoSpaceDE w:val="0"/>
        <w:autoSpaceDN w:val="0"/>
        <w:ind w:firstLine="709"/>
        <w:jc w:val="both"/>
        <w:rPr>
          <w:sz w:val="26"/>
          <w:szCs w:val="20"/>
        </w:rPr>
      </w:pPr>
      <w:bookmarkStart w:id="6" w:name="P71"/>
      <w:bookmarkEnd w:id="6"/>
      <w:r w:rsidRPr="00FE29BA">
        <w:rPr>
          <w:sz w:val="26"/>
          <w:szCs w:val="20"/>
        </w:rPr>
        <w:t>3</w:t>
      </w:r>
      <w:r w:rsidRPr="00050D2B">
        <w:rPr>
          <w:sz w:val="26"/>
          <w:szCs w:val="20"/>
        </w:rPr>
        <w:t>.4.</w:t>
      </w:r>
      <w:r w:rsidRPr="00050D2B">
        <w:rPr>
          <w:sz w:val="26"/>
          <w:szCs w:val="20"/>
        </w:rPr>
        <w:tab/>
      </w:r>
      <w:r w:rsidRPr="00FE29BA">
        <w:rPr>
          <w:sz w:val="26"/>
          <w:szCs w:val="20"/>
        </w:rPr>
        <w:t xml:space="preserve">Во время обследования объектов недвижимого имущества в целях вовлечения в налоговый оборот собственнику (владельцу) земельного участка или его представителю вручается </w:t>
      </w:r>
      <w:hyperlink w:anchor="P100" w:history="1">
        <w:r w:rsidRPr="00FE29BA">
          <w:rPr>
            <w:sz w:val="26"/>
            <w:szCs w:val="20"/>
          </w:rPr>
          <w:t>уведомление</w:t>
        </w:r>
      </w:hyperlink>
      <w:r w:rsidRPr="00FE29BA">
        <w:rPr>
          <w:sz w:val="26"/>
          <w:szCs w:val="20"/>
        </w:rPr>
        <w:t xml:space="preserve"> (приложение № 1 к Порядку), заполняется </w:t>
      </w:r>
      <w:hyperlink w:anchor="P127" w:history="1">
        <w:r w:rsidRPr="00FE29BA">
          <w:rPr>
            <w:sz w:val="26"/>
            <w:szCs w:val="20"/>
          </w:rPr>
          <w:t>фотоплан</w:t>
        </w:r>
      </w:hyperlink>
      <w:r w:rsidRPr="00FE29BA">
        <w:rPr>
          <w:sz w:val="26"/>
          <w:szCs w:val="20"/>
        </w:rPr>
        <w:t xml:space="preserve"> земельного участка (приложение № 2 к Порядку) и </w:t>
      </w:r>
      <w:hyperlink w:anchor="P147" w:history="1">
        <w:r w:rsidRPr="00FE29BA">
          <w:rPr>
            <w:sz w:val="26"/>
            <w:szCs w:val="20"/>
          </w:rPr>
          <w:t>опросный лист</w:t>
        </w:r>
      </w:hyperlink>
      <w:r w:rsidRPr="00FE29BA">
        <w:rPr>
          <w:sz w:val="26"/>
          <w:szCs w:val="20"/>
        </w:rPr>
        <w:t xml:space="preserve"> (приложение № 3 к Порядку).</w:t>
      </w: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w:t>
      </w:r>
      <w:r>
        <w:rPr>
          <w:sz w:val="26"/>
          <w:szCs w:val="20"/>
        </w:rPr>
        <w:t>.5.</w:t>
      </w:r>
      <w:r>
        <w:rPr>
          <w:sz w:val="26"/>
          <w:szCs w:val="20"/>
        </w:rPr>
        <w:tab/>
      </w:r>
      <w:r w:rsidRPr="00FE29BA">
        <w:rPr>
          <w:sz w:val="26"/>
          <w:szCs w:val="20"/>
        </w:rPr>
        <w:t>Сведения о способе вручения уведомления указываются в опросном листе.</w:t>
      </w: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w:t>
      </w:r>
      <w:r>
        <w:rPr>
          <w:sz w:val="26"/>
          <w:szCs w:val="20"/>
        </w:rPr>
        <w:t>.6.</w:t>
      </w:r>
      <w:r>
        <w:rPr>
          <w:sz w:val="26"/>
          <w:szCs w:val="20"/>
        </w:rPr>
        <w:tab/>
      </w:r>
      <w:r w:rsidRPr="00FE29BA">
        <w:rPr>
          <w:sz w:val="26"/>
          <w:szCs w:val="20"/>
        </w:rPr>
        <w:t>Опросный лист заполняется по каждому выявленному в ходе обследования объекту недвижимого имущества.</w:t>
      </w: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w:t>
      </w:r>
      <w:r>
        <w:rPr>
          <w:sz w:val="26"/>
          <w:szCs w:val="20"/>
        </w:rPr>
        <w:t>.7.</w:t>
      </w:r>
      <w:r>
        <w:rPr>
          <w:sz w:val="26"/>
          <w:szCs w:val="20"/>
        </w:rPr>
        <w:tab/>
      </w:r>
      <w:proofErr w:type="gramStart"/>
      <w:r w:rsidRPr="00FE29BA">
        <w:rPr>
          <w:sz w:val="26"/>
          <w:szCs w:val="20"/>
        </w:rPr>
        <w:t>В случае если доступ на объект недвижимого имущества не был осуществлен по причинам, не зависящим от Рабочей группы, а также в случае отказа собственника (владельца) объекта недвижимого имущества в доступе непосредственно на объект осмотр осуществляется без доступа на объект недвижимого имущества путем визуального осмотра и фиксации внешних признаков размещения объектов недвижимого имущества.</w:t>
      </w:r>
      <w:proofErr w:type="gramEnd"/>
    </w:p>
    <w:p w:rsidR="00FE29BA" w:rsidRPr="00FE29BA" w:rsidRDefault="00FE29BA" w:rsidP="00050D2B">
      <w:pPr>
        <w:widowControl w:val="0"/>
        <w:tabs>
          <w:tab w:val="left" w:pos="1276"/>
        </w:tabs>
        <w:autoSpaceDE w:val="0"/>
        <w:autoSpaceDN w:val="0"/>
        <w:ind w:firstLine="709"/>
        <w:jc w:val="both"/>
        <w:rPr>
          <w:sz w:val="26"/>
          <w:szCs w:val="20"/>
        </w:rPr>
      </w:pPr>
      <w:bookmarkStart w:id="7" w:name="P75"/>
      <w:bookmarkEnd w:id="7"/>
      <w:r w:rsidRPr="00FE29BA">
        <w:rPr>
          <w:sz w:val="26"/>
          <w:szCs w:val="20"/>
        </w:rPr>
        <w:t>3</w:t>
      </w:r>
      <w:r>
        <w:rPr>
          <w:sz w:val="26"/>
          <w:szCs w:val="20"/>
        </w:rPr>
        <w:t>.8.</w:t>
      </w:r>
      <w:r>
        <w:rPr>
          <w:sz w:val="26"/>
          <w:szCs w:val="20"/>
        </w:rPr>
        <w:tab/>
      </w:r>
      <w:proofErr w:type="gramStart"/>
      <w:r w:rsidRPr="00FE29BA">
        <w:rPr>
          <w:sz w:val="26"/>
          <w:szCs w:val="20"/>
        </w:rPr>
        <w:t xml:space="preserve">По итогам обследования объектов недвижимого имущества в целях вовлечения в налоговый оборот фотопланы земельного участка и опросные листы, указанные в </w:t>
      </w:r>
      <w:hyperlink w:anchor="P71" w:history="1">
        <w:r w:rsidRPr="00FE29BA">
          <w:rPr>
            <w:sz w:val="26"/>
            <w:szCs w:val="20"/>
          </w:rPr>
          <w:t>п. 3.4</w:t>
        </w:r>
      </w:hyperlink>
      <w:r w:rsidRPr="00FE29BA">
        <w:rPr>
          <w:sz w:val="26"/>
          <w:szCs w:val="20"/>
        </w:rPr>
        <w:t xml:space="preserve"> настоящего Порядка, подлежат направлению в Управление имущественных и земельных отношений Ненецкого автономного округа в порядке осуществления муниципального земельного контроля в соответствии с законом Ненецкого автономного округа </w:t>
      </w:r>
      <w:r w:rsidRPr="00FE29BA">
        <w:rPr>
          <w:bCs/>
          <w:sz w:val="26"/>
          <w:szCs w:val="26"/>
        </w:rPr>
        <w:t>от 19.09.2014 № 95-оз "О перераспределении полномочий между органами местного самоуправления муниципальных образований</w:t>
      </w:r>
      <w:proofErr w:type="gramEnd"/>
      <w:r w:rsidRPr="00FE29BA">
        <w:rPr>
          <w:bCs/>
          <w:sz w:val="26"/>
          <w:szCs w:val="26"/>
        </w:rPr>
        <w:t xml:space="preserve"> Ненецкого автономного округа и органами государственной власти Ненецкого автономного округа".</w:t>
      </w:r>
    </w:p>
    <w:p w:rsidR="00FE29BA" w:rsidRPr="00FE29BA" w:rsidRDefault="00FE29BA" w:rsidP="00050D2B">
      <w:pPr>
        <w:widowControl w:val="0"/>
        <w:tabs>
          <w:tab w:val="left" w:pos="1276"/>
        </w:tabs>
        <w:autoSpaceDE w:val="0"/>
        <w:autoSpaceDN w:val="0"/>
        <w:ind w:firstLine="709"/>
        <w:jc w:val="both"/>
        <w:rPr>
          <w:sz w:val="26"/>
          <w:szCs w:val="20"/>
        </w:rPr>
      </w:pPr>
      <w:r w:rsidRPr="00FE29BA">
        <w:rPr>
          <w:sz w:val="26"/>
          <w:szCs w:val="20"/>
        </w:rPr>
        <w:t>3.9.</w:t>
      </w:r>
      <w:r>
        <w:rPr>
          <w:sz w:val="26"/>
          <w:szCs w:val="20"/>
        </w:rPr>
        <w:tab/>
      </w:r>
      <w:proofErr w:type="gramStart"/>
      <w:r w:rsidRPr="00FE29BA">
        <w:rPr>
          <w:sz w:val="26"/>
          <w:szCs w:val="20"/>
        </w:rPr>
        <w:t xml:space="preserve">Каждое полугодие не позднее 30 числа месяца, следующего за отчетным периодом, </w:t>
      </w:r>
      <w:r w:rsidR="00E90110">
        <w:rPr>
          <w:sz w:val="26"/>
          <w:szCs w:val="20"/>
        </w:rPr>
        <w:t>у</w:t>
      </w:r>
      <w:r w:rsidRPr="00FE29BA">
        <w:rPr>
          <w:sz w:val="26"/>
          <w:szCs w:val="20"/>
        </w:rPr>
        <w:t>правление муниципального имущества и земельных отношений Администрации МО "Городской округ "Город Нарьян-Мар" формирует реестр (перечень) объектов недвижимого имущества для вовлечения в налоговый оборот, передает первому заместителю главы Администрации МО "Городско округ "Город Нарьян-Мар" для утверждения, после чего реестр (перечень) объектов недвижимого имущества для вовлечения в налоговый оборот направляется в</w:t>
      </w:r>
      <w:proofErr w:type="gramEnd"/>
      <w:r w:rsidRPr="00FE29BA">
        <w:rPr>
          <w:sz w:val="26"/>
          <w:szCs w:val="20"/>
        </w:rPr>
        <w:t xml:space="preserve"> </w:t>
      </w:r>
      <w:proofErr w:type="gramStart"/>
      <w:r w:rsidRPr="00FE29BA">
        <w:rPr>
          <w:bCs/>
          <w:sz w:val="26"/>
          <w:szCs w:val="26"/>
        </w:rPr>
        <w:t xml:space="preserve">Межрайонную ИФНС России № 4 по Архангельской области и Ненецкому автономному округу </w:t>
      </w:r>
      <w:r w:rsidR="00E90110">
        <w:rPr>
          <w:bCs/>
          <w:sz w:val="26"/>
          <w:szCs w:val="26"/>
        </w:rPr>
        <w:t xml:space="preserve">                              </w:t>
      </w:r>
      <w:r w:rsidRPr="00FE29BA">
        <w:rPr>
          <w:bCs/>
          <w:sz w:val="26"/>
          <w:szCs w:val="26"/>
        </w:rPr>
        <w:t xml:space="preserve">и </w:t>
      </w:r>
      <w:r w:rsidRPr="00FE29BA">
        <w:rPr>
          <w:sz w:val="26"/>
          <w:szCs w:val="20"/>
        </w:rPr>
        <w:t>размещается на официальном сайте Администрации МО "Городской округ "Город Нарьян-Мар".</w:t>
      </w:r>
      <w:proofErr w:type="gramEnd"/>
    </w:p>
    <w:p w:rsidR="00FE29BA" w:rsidRPr="00FE29BA" w:rsidRDefault="00FE29BA" w:rsidP="00FE29BA">
      <w:pPr>
        <w:widowControl w:val="0"/>
        <w:autoSpaceDE w:val="0"/>
        <w:autoSpaceDN w:val="0"/>
        <w:ind w:firstLine="709"/>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p>
    <w:p w:rsidR="00FE29BA" w:rsidRDefault="00FE29BA"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Default="00E90110" w:rsidP="00FE29BA">
      <w:pPr>
        <w:widowControl w:val="0"/>
        <w:autoSpaceDE w:val="0"/>
        <w:autoSpaceDN w:val="0"/>
        <w:jc w:val="right"/>
        <w:outlineLvl w:val="1"/>
        <w:rPr>
          <w:sz w:val="26"/>
          <w:szCs w:val="20"/>
        </w:rPr>
      </w:pPr>
    </w:p>
    <w:p w:rsidR="00E90110" w:rsidRPr="00FE29BA" w:rsidRDefault="00E90110"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r w:rsidRPr="00FE29BA">
        <w:rPr>
          <w:sz w:val="26"/>
          <w:szCs w:val="20"/>
        </w:rPr>
        <w:t>Приложение № 1</w:t>
      </w:r>
    </w:p>
    <w:p w:rsidR="00FE29BA" w:rsidRPr="00FE29BA" w:rsidRDefault="00FE29BA" w:rsidP="00FE29BA">
      <w:pPr>
        <w:widowControl w:val="0"/>
        <w:autoSpaceDE w:val="0"/>
        <w:autoSpaceDN w:val="0"/>
        <w:jc w:val="right"/>
        <w:rPr>
          <w:sz w:val="26"/>
          <w:szCs w:val="20"/>
        </w:rPr>
      </w:pPr>
      <w:r w:rsidRPr="00FE29BA">
        <w:rPr>
          <w:sz w:val="26"/>
          <w:szCs w:val="20"/>
        </w:rPr>
        <w:t>к Порядку</w:t>
      </w:r>
    </w:p>
    <w:p w:rsidR="00FE29BA" w:rsidRPr="00FE29BA" w:rsidRDefault="00FE29BA" w:rsidP="00FE29BA">
      <w:pPr>
        <w:widowControl w:val="0"/>
        <w:autoSpaceDE w:val="0"/>
        <w:autoSpaceDN w:val="0"/>
        <w:jc w:val="right"/>
        <w:rPr>
          <w:sz w:val="26"/>
          <w:szCs w:val="20"/>
        </w:rPr>
      </w:pPr>
      <w:r w:rsidRPr="00FE29BA">
        <w:rPr>
          <w:sz w:val="26"/>
          <w:szCs w:val="20"/>
        </w:rPr>
        <w:t>вовлечения в налоговый оборот объектов</w:t>
      </w:r>
    </w:p>
    <w:p w:rsidR="00FE29BA" w:rsidRPr="00FE29BA" w:rsidRDefault="00FE29BA" w:rsidP="00FE29BA">
      <w:pPr>
        <w:widowControl w:val="0"/>
        <w:autoSpaceDE w:val="0"/>
        <w:autoSpaceDN w:val="0"/>
        <w:jc w:val="right"/>
        <w:rPr>
          <w:sz w:val="26"/>
          <w:szCs w:val="20"/>
        </w:rPr>
      </w:pPr>
      <w:r w:rsidRPr="00FE29BA">
        <w:rPr>
          <w:sz w:val="26"/>
          <w:szCs w:val="20"/>
        </w:rPr>
        <w:t xml:space="preserve">недвижимого имущества, </w:t>
      </w:r>
      <w:proofErr w:type="gramStart"/>
      <w:r w:rsidRPr="00FE29BA">
        <w:rPr>
          <w:sz w:val="26"/>
          <w:szCs w:val="20"/>
        </w:rPr>
        <w:t>расположенных</w:t>
      </w:r>
      <w:proofErr w:type="gramEnd"/>
      <w:r w:rsidRPr="00FE29BA">
        <w:rPr>
          <w:sz w:val="26"/>
          <w:szCs w:val="20"/>
        </w:rPr>
        <w:t xml:space="preserve"> на территории</w:t>
      </w:r>
    </w:p>
    <w:p w:rsidR="00FE29BA" w:rsidRPr="00FE29BA" w:rsidRDefault="00FE29BA" w:rsidP="00FE29BA">
      <w:pPr>
        <w:widowControl w:val="0"/>
        <w:autoSpaceDE w:val="0"/>
        <w:autoSpaceDN w:val="0"/>
        <w:jc w:val="right"/>
        <w:rPr>
          <w:sz w:val="26"/>
          <w:szCs w:val="20"/>
        </w:rPr>
      </w:pPr>
      <w:r w:rsidRPr="00FE29BA">
        <w:rPr>
          <w:sz w:val="26"/>
          <w:szCs w:val="20"/>
        </w:rPr>
        <w:t>МО "Городской округ "Город Нарьян-Мар"</w:t>
      </w: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center"/>
        <w:rPr>
          <w:b/>
          <w:sz w:val="26"/>
          <w:szCs w:val="26"/>
        </w:rPr>
      </w:pPr>
      <w:bookmarkStart w:id="8" w:name="P100"/>
      <w:bookmarkEnd w:id="8"/>
      <w:r w:rsidRPr="00FE29BA">
        <w:rPr>
          <w:b/>
          <w:sz w:val="26"/>
          <w:szCs w:val="26"/>
        </w:rPr>
        <w:t>УВЕДОМЛЕНИЕ</w:t>
      </w:r>
    </w:p>
    <w:p w:rsidR="00FE29BA" w:rsidRPr="00FE29BA" w:rsidRDefault="00FE29BA" w:rsidP="00FE29BA">
      <w:pPr>
        <w:widowControl w:val="0"/>
        <w:autoSpaceDE w:val="0"/>
        <w:autoSpaceDN w:val="0"/>
        <w:jc w:val="both"/>
        <w:rPr>
          <w:sz w:val="26"/>
          <w:szCs w:val="26"/>
        </w:rPr>
      </w:pPr>
    </w:p>
    <w:p w:rsidR="00FE29BA" w:rsidRPr="00FE29BA" w:rsidRDefault="00FE29BA" w:rsidP="00E90110">
      <w:pPr>
        <w:widowControl w:val="0"/>
        <w:autoSpaceDE w:val="0"/>
        <w:autoSpaceDN w:val="0"/>
        <w:ind w:firstLine="709"/>
        <w:jc w:val="both"/>
        <w:rPr>
          <w:sz w:val="26"/>
          <w:szCs w:val="26"/>
        </w:rPr>
      </w:pPr>
      <w:r w:rsidRPr="00FE29BA">
        <w:rPr>
          <w:sz w:val="26"/>
          <w:szCs w:val="26"/>
        </w:rPr>
        <w:t xml:space="preserve">Администрация муниципального образования "Городской округ "Город                         </w:t>
      </w:r>
      <w:r w:rsidR="00E90110">
        <w:rPr>
          <w:sz w:val="26"/>
          <w:szCs w:val="26"/>
        </w:rPr>
        <w:t xml:space="preserve">Нарьян-Мар" </w:t>
      </w:r>
      <w:r w:rsidRPr="00FE29BA">
        <w:rPr>
          <w:sz w:val="26"/>
          <w:szCs w:val="26"/>
        </w:rPr>
        <w:t>информирует о нижеследующем:</w:t>
      </w:r>
    </w:p>
    <w:p w:rsidR="00FE29BA" w:rsidRPr="00FE29BA" w:rsidRDefault="00FE29BA" w:rsidP="00E90110">
      <w:pPr>
        <w:widowControl w:val="0"/>
        <w:autoSpaceDE w:val="0"/>
        <w:autoSpaceDN w:val="0"/>
        <w:ind w:firstLine="709"/>
        <w:jc w:val="both"/>
        <w:rPr>
          <w:sz w:val="26"/>
          <w:szCs w:val="26"/>
        </w:rPr>
      </w:pPr>
      <w:proofErr w:type="gramStart"/>
      <w:r w:rsidRPr="00FE29BA">
        <w:rPr>
          <w:sz w:val="26"/>
          <w:szCs w:val="26"/>
        </w:rPr>
        <w:t xml:space="preserve">В соответствии со </w:t>
      </w:r>
      <w:hyperlink r:id="rId11" w:history="1">
        <w:r w:rsidRPr="00E90110">
          <w:rPr>
            <w:sz w:val="26"/>
            <w:u w:val="single"/>
          </w:rPr>
          <w:t>статьями 400</w:t>
        </w:r>
      </w:hyperlink>
      <w:r w:rsidRPr="00FE29BA">
        <w:rPr>
          <w:sz w:val="26"/>
          <w:szCs w:val="26"/>
        </w:rPr>
        <w:t xml:space="preserve">, </w:t>
      </w:r>
      <w:hyperlink r:id="rId12" w:history="1">
        <w:r w:rsidRPr="00E90110">
          <w:rPr>
            <w:sz w:val="26"/>
            <w:u w:val="single"/>
          </w:rPr>
          <w:t>401</w:t>
        </w:r>
      </w:hyperlink>
      <w:r w:rsidRPr="00FE29BA">
        <w:rPr>
          <w:sz w:val="26"/>
          <w:szCs w:val="26"/>
        </w:rPr>
        <w:t xml:space="preserve"> Налогового кодекса Российской Федерации (далее </w:t>
      </w:r>
      <w:r w:rsidR="00E90110">
        <w:rPr>
          <w:sz w:val="26"/>
          <w:szCs w:val="26"/>
        </w:rPr>
        <w:t>–</w:t>
      </w:r>
      <w:r w:rsidRPr="00FE29BA">
        <w:rPr>
          <w:sz w:val="26"/>
          <w:szCs w:val="26"/>
        </w:rPr>
        <w:t xml:space="preserve"> НК РФ) налогоплательщиками по налогу на имущество физических лиц являются физические лица, обладающие правом собственности </w:t>
      </w:r>
      <w:r w:rsidR="00E90110">
        <w:rPr>
          <w:sz w:val="26"/>
          <w:szCs w:val="26"/>
        </w:rPr>
        <w:t xml:space="preserve">                    </w:t>
      </w:r>
      <w:r w:rsidRPr="00FE29BA">
        <w:rPr>
          <w:sz w:val="26"/>
          <w:szCs w:val="26"/>
        </w:rPr>
        <w:t>на имущество, признаваемое объектом налогообложения, в том числе: жилые дома, жилые помещения (квартиры, комнаты), гаражи, объекты незавершенного строительства, иные здания, строения, сооружения, помещения.</w:t>
      </w:r>
      <w:proofErr w:type="gramEnd"/>
    </w:p>
    <w:p w:rsidR="00FE29BA" w:rsidRPr="00FE29BA" w:rsidRDefault="00FE29BA" w:rsidP="00E90110">
      <w:pPr>
        <w:widowControl w:val="0"/>
        <w:autoSpaceDE w:val="0"/>
        <w:autoSpaceDN w:val="0"/>
        <w:ind w:firstLine="709"/>
        <w:jc w:val="both"/>
        <w:rPr>
          <w:sz w:val="26"/>
          <w:szCs w:val="26"/>
        </w:rPr>
      </w:pPr>
      <w:proofErr w:type="spellStart"/>
      <w:proofErr w:type="gramStart"/>
      <w:r w:rsidRPr="00FE29BA">
        <w:rPr>
          <w:sz w:val="26"/>
          <w:szCs w:val="26"/>
        </w:rPr>
        <w:t>Несовершение</w:t>
      </w:r>
      <w:proofErr w:type="spellEnd"/>
      <w:r w:rsidRPr="00FE29BA">
        <w:rPr>
          <w:sz w:val="26"/>
          <w:szCs w:val="26"/>
        </w:rPr>
        <w:t xml:space="preserve"> собственником недвижимого имущества действий                                             по государственной регистрации в установленном законом порядке прав на такое имущество может быть рассмотрено как бездействие, направленное на уклонение собственника имущества от уплаты налога на имущество физических лиц,                          с возможным применением к налогоплательщику мер ответственности                               за совершение налогового правонарушения, предусмотренных с 01.01.2017 </w:t>
      </w:r>
      <w:hyperlink r:id="rId13" w:history="1">
        <w:r w:rsidRPr="00E90110">
          <w:rPr>
            <w:sz w:val="26"/>
            <w:u w:val="single"/>
          </w:rPr>
          <w:t>пунктом 3 статьи 129.1</w:t>
        </w:r>
      </w:hyperlink>
      <w:r w:rsidRPr="00FE29BA">
        <w:rPr>
          <w:sz w:val="26"/>
          <w:szCs w:val="26"/>
        </w:rPr>
        <w:t xml:space="preserve"> НК РФ.</w:t>
      </w:r>
      <w:proofErr w:type="gramEnd"/>
    </w:p>
    <w:p w:rsidR="00FE29BA" w:rsidRPr="00FE29BA" w:rsidRDefault="00FE29BA" w:rsidP="00E90110">
      <w:pPr>
        <w:widowControl w:val="0"/>
        <w:autoSpaceDE w:val="0"/>
        <w:autoSpaceDN w:val="0"/>
        <w:ind w:firstLine="709"/>
        <w:jc w:val="both"/>
        <w:rPr>
          <w:sz w:val="26"/>
          <w:szCs w:val="26"/>
        </w:rPr>
      </w:pPr>
      <w:proofErr w:type="gramStart"/>
      <w:r w:rsidRPr="00FE29BA">
        <w:rPr>
          <w:sz w:val="26"/>
          <w:szCs w:val="26"/>
        </w:rPr>
        <w:t xml:space="preserve">Одновременно информируем, что в соответствии с </w:t>
      </w:r>
      <w:hyperlink r:id="rId14" w:history="1">
        <w:r w:rsidRPr="00E90110">
          <w:rPr>
            <w:sz w:val="26"/>
            <w:u w:val="single"/>
          </w:rPr>
          <w:t>пунктом 16 статьи 396</w:t>
        </w:r>
      </w:hyperlink>
      <w:r w:rsidRPr="00FE29BA">
        <w:rPr>
          <w:sz w:val="26"/>
          <w:szCs w:val="26"/>
        </w:rPr>
        <w:t xml:space="preserve"> </w:t>
      </w:r>
      <w:r w:rsidR="00E90110">
        <w:rPr>
          <w:sz w:val="26"/>
          <w:szCs w:val="26"/>
        </w:rPr>
        <w:t xml:space="preserve">                </w:t>
      </w:r>
      <w:r w:rsidRPr="00FE29BA">
        <w:rPr>
          <w:sz w:val="26"/>
          <w:szCs w:val="26"/>
        </w:rPr>
        <w:t xml:space="preserve">НК РФ в отношении земельных участков, приобретенных (предоставленных) </w:t>
      </w:r>
      <w:r w:rsidR="00E90110">
        <w:rPr>
          <w:sz w:val="26"/>
          <w:szCs w:val="26"/>
        </w:rPr>
        <w:t xml:space="preserve">                          </w:t>
      </w:r>
      <w:r w:rsidRPr="00FE29BA">
        <w:rPr>
          <w:sz w:val="26"/>
          <w:szCs w:val="26"/>
        </w:rPr>
        <w:t>в собственность физическими лицами для индивидуального жилищного строительства, 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 недвижимости.</w:t>
      </w:r>
      <w:proofErr w:type="gramEnd"/>
    </w:p>
    <w:p w:rsidR="00FE29BA" w:rsidRPr="00FE29BA" w:rsidRDefault="00FE29BA" w:rsidP="00E90110">
      <w:pPr>
        <w:widowControl w:val="0"/>
        <w:autoSpaceDE w:val="0"/>
        <w:autoSpaceDN w:val="0"/>
        <w:ind w:firstLine="709"/>
        <w:jc w:val="both"/>
        <w:rPr>
          <w:sz w:val="26"/>
          <w:szCs w:val="26"/>
        </w:rPr>
      </w:pPr>
      <w:r w:rsidRPr="00FE29BA">
        <w:rPr>
          <w:sz w:val="26"/>
          <w:szCs w:val="26"/>
        </w:rPr>
        <w:t>При отсутствии государственной регистрации</w:t>
      </w:r>
      <w:r w:rsidR="00E90110">
        <w:rPr>
          <w:sz w:val="26"/>
          <w:szCs w:val="26"/>
        </w:rPr>
        <w:t xml:space="preserve"> прав на указанную недвижимость</w:t>
      </w:r>
      <w:r w:rsidRPr="00FE29BA">
        <w:rPr>
          <w:sz w:val="26"/>
          <w:szCs w:val="26"/>
        </w:rPr>
        <w:t xml:space="preserve"> Вам необходимо произвести действия по государственному кадастровому учету с целью государственной регистрации права собственности </w:t>
      </w:r>
      <w:r w:rsidR="00E90110">
        <w:rPr>
          <w:sz w:val="26"/>
          <w:szCs w:val="26"/>
        </w:rPr>
        <w:t xml:space="preserve">                     </w:t>
      </w:r>
      <w:r w:rsidRPr="00FE29BA">
        <w:rPr>
          <w:sz w:val="26"/>
          <w:szCs w:val="26"/>
        </w:rPr>
        <w:t>на возведенные здания (строение/сооружения) на принадлежащем Вам земельном участке.</w:t>
      </w:r>
    </w:p>
    <w:p w:rsidR="00FE29BA" w:rsidRPr="00FE29BA" w:rsidRDefault="00FE29BA" w:rsidP="00E90110">
      <w:pPr>
        <w:widowControl w:val="0"/>
        <w:autoSpaceDE w:val="0"/>
        <w:autoSpaceDN w:val="0"/>
        <w:ind w:firstLine="709"/>
        <w:jc w:val="both"/>
        <w:rPr>
          <w:sz w:val="26"/>
          <w:szCs w:val="26"/>
        </w:rPr>
      </w:pPr>
      <w:r w:rsidRPr="00FE29BA">
        <w:rPr>
          <w:sz w:val="26"/>
          <w:szCs w:val="26"/>
        </w:rPr>
        <w:t>Разъяснения при необходимости можно получить:</w:t>
      </w:r>
    </w:p>
    <w:p w:rsidR="00FE29BA" w:rsidRPr="00FE29BA" w:rsidRDefault="00FE29BA" w:rsidP="00E90110">
      <w:pPr>
        <w:widowControl w:val="0"/>
        <w:autoSpaceDE w:val="0"/>
        <w:autoSpaceDN w:val="0"/>
        <w:ind w:firstLine="709"/>
        <w:jc w:val="both"/>
        <w:rPr>
          <w:sz w:val="26"/>
          <w:szCs w:val="26"/>
        </w:rPr>
      </w:pPr>
      <w:r w:rsidRPr="00FE29BA">
        <w:rPr>
          <w:sz w:val="26"/>
          <w:szCs w:val="26"/>
        </w:rPr>
        <w:t>по телефонам: 4-29-77; 4-99-69</w:t>
      </w:r>
      <w:r w:rsidR="00E90110">
        <w:rPr>
          <w:sz w:val="26"/>
          <w:szCs w:val="26"/>
        </w:rPr>
        <w:t>,</w:t>
      </w:r>
    </w:p>
    <w:p w:rsidR="00FE29BA" w:rsidRPr="00FE29BA" w:rsidRDefault="00FE29BA" w:rsidP="00E90110">
      <w:pPr>
        <w:widowControl w:val="0"/>
        <w:autoSpaceDE w:val="0"/>
        <w:autoSpaceDN w:val="0"/>
        <w:ind w:firstLine="709"/>
        <w:jc w:val="both"/>
        <w:rPr>
          <w:sz w:val="26"/>
          <w:szCs w:val="26"/>
        </w:rPr>
      </w:pPr>
      <w:r w:rsidRPr="00FE29BA">
        <w:rPr>
          <w:sz w:val="26"/>
          <w:szCs w:val="26"/>
        </w:rPr>
        <w:t xml:space="preserve">или по адресу электронной почты: </w:t>
      </w:r>
      <w:proofErr w:type="spellStart"/>
      <w:r w:rsidRPr="00FE29BA">
        <w:rPr>
          <w:sz w:val="26"/>
          <w:szCs w:val="26"/>
          <w:lang w:val="en-US"/>
        </w:rPr>
        <w:t>umi</w:t>
      </w:r>
      <w:proofErr w:type="spellEnd"/>
      <w:r w:rsidRPr="00FE29BA">
        <w:rPr>
          <w:sz w:val="26"/>
          <w:szCs w:val="26"/>
        </w:rPr>
        <w:t>@</w:t>
      </w:r>
      <w:proofErr w:type="spellStart"/>
      <w:r w:rsidRPr="00FE29BA">
        <w:rPr>
          <w:sz w:val="26"/>
          <w:szCs w:val="26"/>
          <w:lang w:val="en-US"/>
        </w:rPr>
        <w:t>adm</w:t>
      </w:r>
      <w:proofErr w:type="spellEnd"/>
      <w:r w:rsidRPr="00FE29BA">
        <w:rPr>
          <w:sz w:val="26"/>
          <w:szCs w:val="26"/>
        </w:rPr>
        <w:t>-</w:t>
      </w:r>
      <w:proofErr w:type="spellStart"/>
      <w:r w:rsidRPr="00FE29BA">
        <w:rPr>
          <w:sz w:val="26"/>
          <w:szCs w:val="26"/>
          <w:lang w:val="en-US"/>
        </w:rPr>
        <w:t>nmar</w:t>
      </w:r>
      <w:proofErr w:type="spellEnd"/>
      <w:r w:rsidRPr="00FE29BA">
        <w:rPr>
          <w:sz w:val="26"/>
          <w:szCs w:val="26"/>
        </w:rPr>
        <w:t>.</w:t>
      </w:r>
      <w:proofErr w:type="spellStart"/>
      <w:r w:rsidRPr="00FE29BA">
        <w:rPr>
          <w:sz w:val="26"/>
          <w:szCs w:val="26"/>
          <w:lang w:val="en-US"/>
        </w:rPr>
        <w:t>ru</w:t>
      </w:r>
      <w:proofErr w:type="spellEnd"/>
      <w:r w:rsidRPr="00FE29BA">
        <w:rPr>
          <w:sz w:val="26"/>
          <w:szCs w:val="26"/>
        </w:rPr>
        <w:t>/</w:t>
      </w:r>
      <w:r w:rsidR="00E90110">
        <w:rPr>
          <w:sz w:val="26"/>
          <w:szCs w:val="26"/>
        </w:rPr>
        <w:t>,</w:t>
      </w:r>
    </w:p>
    <w:p w:rsidR="00FE29BA" w:rsidRPr="00FE29BA" w:rsidRDefault="00FE29BA" w:rsidP="00E90110">
      <w:pPr>
        <w:widowControl w:val="0"/>
        <w:autoSpaceDE w:val="0"/>
        <w:autoSpaceDN w:val="0"/>
        <w:ind w:firstLine="709"/>
        <w:jc w:val="both"/>
        <w:rPr>
          <w:sz w:val="26"/>
          <w:szCs w:val="26"/>
        </w:rPr>
      </w:pPr>
      <w:r w:rsidRPr="00FE29BA">
        <w:rPr>
          <w:sz w:val="26"/>
          <w:szCs w:val="26"/>
        </w:rPr>
        <w:t xml:space="preserve">или письменно по адресу: </w:t>
      </w:r>
      <w:proofErr w:type="gramStart"/>
      <w:r w:rsidRPr="00FE29BA">
        <w:rPr>
          <w:sz w:val="26"/>
          <w:szCs w:val="26"/>
        </w:rPr>
        <w:t>г</w:t>
      </w:r>
      <w:proofErr w:type="gramEnd"/>
      <w:r w:rsidRPr="00FE29BA">
        <w:rPr>
          <w:sz w:val="26"/>
          <w:szCs w:val="26"/>
        </w:rPr>
        <w:t>. Нарьян-Мар, ул. Ленина, д. 12</w:t>
      </w:r>
      <w:r w:rsidR="00E90110">
        <w:rPr>
          <w:sz w:val="26"/>
          <w:szCs w:val="26"/>
        </w:rPr>
        <w:t>.</w:t>
      </w:r>
    </w:p>
    <w:p w:rsidR="00FE29BA" w:rsidRPr="00FE29BA" w:rsidRDefault="00FE29BA" w:rsidP="00FE29BA">
      <w:pPr>
        <w:widowControl w:val="0"/>
        <w:autoSpaceDE w:val="0"/>
        <w:autoSpaceDN w:val="0"/>
        <w:jc w:val="both"/>
      </w:pPr>
    </w:p>
    <w:p w:rsidR="00E90110" w:rsidRDefault="00E90110"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766C65" w:rsidRDefault="00766C65" w:rsidP="00FE29BA">
      <w:pPr>
        <w:widowControl w:val="0"/>
        <w:autoSpaceDE w:val="0"/>
        <w:autoSpaceDN w:val="0"/>
        <w:jc w:val="right"/>
        <w:outlineLvl w:val="1"/>
        <w:rPr>
          <w:sz w:val="26"/>
          <w:szCs w:val="20"/>
        </w:rPr>
      </w:pPr>
    </w:p>
    <w:p w:rsidR="00FE29BA" w:rsidRPr="00FE29BA" w:rsidRDefault="00FE29BA" w:rsidP="00FE29BA">
      <w:pPr>
        <w:widowControl w:val="0"/>
        <w:autoSpaceDE w:val="0"/>
        <w:autoSpaceDN w:val="0"/>
        <w:jc w:val="right"/>
        <w:outlineLvl w:val="1"/>
        <w:rPr>
          <w:sz w:val="26"/>
          <w:szCs w:val="20"/>
        </w:rPr>
      </w:pPr>
      <w:r w:rsidRPr="00FE29BA">
        <w:rPr>
          <w:sz w:val="26"/>
          <w:szCs w:val="20"/>
        </w:rPr>
        <w:t>Приложение № 2</w:t>
      </w:r>
    </w:p>
    <w:p w:rsidR="00FE29BA" w:rsidRPr="00FE29BA" w:rsidRDefault="00FE29BA" w:rsidP="00FE29BA">
      <w:pPr>
        <w:widowControl w:val="0"/>
        <w:autoSpaceDE w:val="0"/>
        <w:autoSpaceDN w:val="0"/>
        <w:jc w:val="right"/>
        <w:rPr>
          <w:sz w:val="26"/>
          <w:szCs w:val="20"/>
        </w:rPr>
      </w:pPr>
      <w:r w:rsidRPr="00FE29BA">
        <w:rPr>
          <w:sz w:val="26"/>
          <w:szCs w:val="20"/>
        </w:rPr>
        <w:t>к Порядку</w:t>
      </w:r>
    </w:p>
    <w:p w:rsidR="00FE29BA" w:rsidRPr="00FE29BA" w:rsidRDefault="00FE29BA" w:rsidP="00FE29BA">
      <w:pPr>
        <w:widowControl w:val="0"/>
        <w:autoSpaceDE w:val="0"/>
        <w:autoSpaceDN w:val="0"/>
        <w:jc w:val="right"/>
        <w:rPr>
          <w:sz w:val="26"/>
          <w:szCs w:val="20"/>
        </w:rPr>
      </w:pPr>
      <w:r w:rsidRPr="00FE29BA">
        <w:rPr>
          <w:sz w:val="26"/>
          <w:szCs w:val="20"/>
        </w:rPr>
        <w:t>вовлечения в налоговый оборот объектов</w:t>
      </w:r>
    </w:p>
    <w:p w:rsidR="00FE29BA" w:rsidRPr="00FE29BA" w:rsidRDefault="00FE29BA" w:rsidP="00FE29BA">
      <w:pPr>
        <w:widowControl w:val="0"/>
        <w:autoSpaceDE w:val="0"/>
        <w:autoSpaceDN w:val="0"/>
        <w:jc w:val="right"/>
        <w:rPr>
          <w:sz w:val="26"/>
          <w:szCs w:val="20"/>
        </w:rPr>
      </w:pPr>
      <w:r w:rsidRPr="00FE29BA">
        <w:rPr>
          <w:sz w:val="26"/>
          <w:szCs w:val="20"/>
        </w:rPr>
        <w:t xml:space="preserve">недвижимого имущества, </w:t>
      </w:r>
      <w:proofErr w:type="gramStart"/>
      <w:r w:rsidRPr="00FE29BA">
        <w:rPr>
          <w:sz w:val="26"/>
          <w:szCs w:val="20"/>
        </w:rPr>
        <w:t>расположенных</w:t>
      </w:r>
      <w:proofErr w:type="gramEnd"/>
      <w:r w:rsidRPr="00FE29BA">
        <w:rPr>
          <w:sz w:val="26"/>
          <w:szCs w:val="20"/>
        </w:rPr>
        <w:t xml:space="preserve"> на территории</w:t>
      </w:r>
    </w:p>
    <w:p w:rsidR="00E90110" w:rsidRDefault="00FE29BA" w:rsidP="00E90110">
      <w:pPr>
        <w:widowControl w:val="0"/>
        <w:autoSpaceDE w:val="0"/>
        <w:autoSpaceDN w:val="0"/>
        <w:jc w:val="right"/>
        <w:rPr>
          <w:sz w:val="26"/>
          <w:szCs w:val="20"/>
        </w:rPr>
      </w:pPr>
      <w:r w:rsidRPr="00FE29BA">
        <w:rPr>
          <w:sz w:val="26"/>
          <w:szCs w:val="20"/>
        </w:rPr>
        <w:t>МО "Городской округ "Город Нарьян-Мар"</w:t>
      </w:r>
      <w:bookmarkStart w:id="9" w:name="P127"/>
      <w:bookmarkEnd w:id="9"/>
    </w:p>
    <w:p w:rsidR="00E90110" w:rsidRDefault="00E90110" w:rsidP="00E90110">
      <w:pPr>
        <w:widowControl w:val="0"/>
        <w:autoSpaceDE w:val="0"/>
        <w:autoSpaceDN w:val="0"/>
        <w:jc w:val="right"/>
        <w:rPr>
          <w:sz w:val="26"/>
          <w:szCs w:val="20"/>
        </w:rPr>
      </w:pPr>
    </w:p>
    <w:p w:rsidR="00E90110" w:rsidRDefault="00E90110" w:rsidP="00E90110">
      <w:pPr>
        <w:widowControl w:val="0"/>
        <w:autoSpaceDE w:val="0"/>
        <w:autoSpaceDN w:val="0"/>
        <w:jc w:val="right"/>
        <w:rPr>
          <w:sz w:val="26"/>
          <w:szCs w:val="20"/>
        </w:rPr>
      </w:pPr>
    </w:p>
    <w:p w:rsidR="00FE29BA" w:rsidRPr="00FE29BA" w:rsidRDefault="00FE29BA" w:rsidP="00E90110">
      <w:pPr>
        <w:widowControl w:val="0"/>
        <w:autoSpaceDE w:val="0"/>
        <w:autoSpaceDN w:val="0"/>
        <w:jc w:val="center"/>
        <w:rPr>
          <w:sz w:val="26"/>
          <w:szCs w:val="26"/>
        </w:rPr>
      </w:pPr>
      <w:r w:rsidRPr="00FE29BA">
        <w:rPr>
          <w:sz w:val="26"/>
          <w:szCs w:val="26"/>
        </w:rPr>
        <w:t>ФОТОПЛАН</w:t>
      </w:r>
    </w:p>
    <w:p w:rsidR="00FE29BA" w:rsidRPr="00FE29BA" w:rsidRDefault="00FE29BA" w:rsidP="00E90110">
      <w:pPr>
        <w:widowControl w:val="0"/>
        <w:autoSpaceDE w:val="0"/>
        <w:autoSpaceDN w:val="0"/>
        <w:adjustRightInd w:val="0"/>
        <w:jc w:val="center"/>
        <w:rPr>
          <w:sz w:val="26"/>
          <w:szCs w:val="26"/>
        </w:rPr>
      </w:pPr>
      <w:r w:rsidRPr="00FE29BA">
        <w:rPr>
          <w:sz w:val="26"/>
          <w:szCs w:val="26"/>
        </w:rPr>
        <w:t>ЗЕМЕЛЬНОГО УЧАСТКА И ОБЪЕКТОВ НА НЕМ.</w:t>
      </w:r>
    </w:p>
    <w:p w:rsidR="00FE29BA" w:rsidRPr="00FE29BA" w:rsidRDefault="00FE29BA" w:rsidP="00E90110">
      <w:pPr>
        <w:widowControl w:val="0"/>
        <w:autoSpaceDE w:val="0"/>
        <w:autoSpaceDN w:val="0"/>
        <w:adjustRightInd w:val="0"/>
        <w:jc w:val="center"/>
        <w:rPr>
          <w:sz w:val="26"/>
          <w:szCs w:val="26"/>
        </w:rPr>
      </w:pPr>
      <w:r w:rsidRPr="00FE29BA">
        <w:rPr>
          <w:sz w:val="26"/>
          <w:szCs w:val="26"/>
        </w:rPr>
        <w:t>КАДАСТРОВЫЙ НОМЕР</w:t>
      </w:r>
      <w:proofErr w:type="gramStart"/>
      <w:r w:rsidRPr="00FE29BA">
        <w:rPr>
          <w:sz w:val="26"/>
          <w:szCs w:val="26"/>
        </w:rPr>
        <w:t>: _____:______:______:_______</w:t>
      </w:r>
      <w:proofErr w:type="gramEnd"/>
    </w:p>
    <w:p w:rsidR="00FE29BA" w:rsidRPr="00FE29BA" w:rsidRDefault="00FE29BA" w:rsidP="00FE29BA">
      <w:pPr>
        <w:widowControl w:val="0"/>
        <w:autoSpaceDE w:val="0"/>
        <w:autoSpaceDN w:val="0"/>
        <w:jc w:val="center"/>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FE29BA" w:rsidRPr="00FE29BA" w:rsidTr="00766C65">
        <w:tc>
          <w:tcPr>
            <w:tcW w:w="9014" w:type="dxa"/>
            <w:tcBorders>
              <w:top w:val="single" w:sz="4" w:space="0" w:color="auto"/>
              <w:bottom w:val="single" w:sz="4" w:space="0" w:color="auto"/>
            </w:tcBorders>
          </w:tcPr>
          <w:p w:rsidR="00FE29BA" w:rsidRPr="00FE29BA" w:rsidRDefault="00FE29BA" w:rsidP="00FE29BA">
            <w:pPr>
              <w:widowControl w:val="0"/>
              <w:autoSpaceDE w:val="0"/>
              <w:autoSpaceDN w:val="0"/>
              <w:jc w:val="center"/>
              <w:rPr>
                <w:sz w:val="26"/>
                <w:szCs w:val="26"/>
              </w:rPr>
            </w:pPr>
          </w:p>
        </w:tc>
      </w:tr>
    </w:tbl>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both"/>
        <w:rPr>
          <w:sz w:val="26"/>
          <w:szCs w:val="20"/>
        </w:rPr>
      </w:pPr>
    </w:p>
    <w:p w:rsidR="00FE29BA" w:rsidRPr="00FE29BA" w:rsidRDefault="00FE29BA" w:rsidP="00FE29BA">
      <w:pPr>
        <w:widowControl w:val="0"/>
        <w:autoSpaceDE w:val="0"/>
        <w:autoSpaceDN w:val="0"/>
        <w:jc w:val="right"/>
        <w:outlineLvl w:val="1"/>
        <w:rPr>
          <w:sz w:val="26"/>
          <w:szCs w:val="20"/>
        </w:rPr>
      </w:pPr>
      <w:r w:rsidRPr="00FE29BA">
        <w:rPr>
          <w:sz w:val="26"/>
          <w:szCs w:val="20"/>
        </w:rPr>
        <w:t>Приложение № 3</w:t>
      </w:r>
    </w:p>
    <w:p w:rsidR="00FE29BA" w:rsidRPr="00FE29BA" w:rsidRDefault="00FE29BA" w:rsidP="00FE29BA">
      <w:pPr>
        <w:widowControl w:val="0"/>
        <w:autoSpaceDE w:val="0"/>
        <w:autoSpaceDN w:val="0"/>
        <w:jc w:val="right"/>
        <w:rPr>
          <w:sz w:val="26"/>
          <w:szCs w:val="20"/>
        </w:rPr>
      </w:pPr>
      <w:r w:rsidRPr="00FE29BA">
        <w:rPr>
          <w:sz w:val="26"/>
          <w:szCs w:val="20"/>
        </w:rPr>
        <w:t>к Порядку</w:t>
      </w:r>
    </w:p>
    <w:p w:rsidR="00FE29BA" w:rsidRPr="00FE29BA" w:rsidRDefault="00FE29BA" w:rsidP="00FE29BA">
      <w:pPr>
        <w:widowControl w:val="0"/>
        <w:autoSpaceDE w:val="0"/>
        <w:autoSpaceDN w:val="0"/>
        <w:jc w:val="right"/>
        <w:rPr>
          <w:sz w:val="26"/>
          <w:szCs w:val="20"/>
        </w:rPr>
      </w:pPr>
      <w:r w:rsidRPr="00FE29BA">
        <w:rPr>
          <w:sz w:val="26"/>
          <w:szCs w:val="20"/>
        </w:rPr>
        <w:t>вовлечения в налоговый оборот объектов</w:t>
      </w:r>
    </w:p>
    <w:p w:rsidR="00FE29BA" w:rsidRPr="00FE29BA" w:rsidRDefault="00FE29BA" w:rsidP="00FE29BA">
      <w:pPr>
        <w:widowControl w:val="0"/>
        <w:autoSpaceDE w:val="0"/>
        <w:autoSpaceDN w:val="0"/>
        <w:jc w:val="right"/>
        <w:rPr>
          <w:sz w:val="26"/>
          <w:szCs w:val="20"/>
        </w:rPr>
      </w:pPr>
      <w:r w:rsidRPr="00FE29BA">
        <w:rPr>
          <w:sz w:val="26"/>
          <w:szCs w:val="20"/>
        </w:rPr>
        <w:t xml:space="preserve">недвижимого имущества, </w:t>
      </w:r>
      <w:proofErr w:type="gramStart"/>
      <w:r w:rsidRPr="00FE29BA">
        <w:rPr>
          <w:sz w:val="26"/>
          <w:szCs w:val="20"/>
        </w:rPr>
        <w:t>расположенных</w:t>
      </w:r>
      <w:proofErr w:type="gramEnd"/>
      <w:r w:rsidRPr="00FE29BA">
        <w:rPr>
          <w:sz w:val="26"/>
          <w:szCs w:val="20"/>
        </w:rPr>
        <w:t xml:space="preserve"> на территории</w:t>
      </w:r>
    </w:p>
    <w:p w:rsidR="00FE29BA" w:rsidRPr="00FE29BA" w:rsidRDefault="00FE29BA" w:rsidP="00FE29BA">
      <w:pPr>
        <w:widowControl w:val="0"/>
        <w:autoSpaceDE w:val="0"/>
        <w:autoSpaceDN w:val="0"/>
        <w:jc w:val="right"/>
        <w:rPr>
          <w:sz w:val="26"/>
          <w:szCs w:val="20"/>
        </w:rPr>
      </w:pPr>
      <w:r w:rsidRPr="00FE29BA">
        <w:rPr>
          <w:sz w:val="26"/>
          <w:szCs w:val="20"/>
        </w:rPr>
        <w:t>МО "Гор</w:t>
      </w:r>
      <w:r w:rsidR="00E90110">
        <w:rPr>
          <w:sz w:val="26"/>
          <w:szCs w:val="20"/>
        </w:rPr>
        <w:t>одской округ "Город Нарьян-Мар"</w:t>
      </w:r>
    </w:p>
    <w:p w:rsidR="00E90110" w:rsidRDefault="00E90110" w:rsidP="00FE29BA">
      <w:pPr>
        <w:widowControl w:val="0"/>
        <w:autoSpaceDE w:val="0"/>
        <w:autoSpaceDN w:val="0"/>
        <w:adjustRightInd w:val="0"/>
        <w:jc w:val="center"/>
        <w:rPr>
          <w:sz w:val="26"/>
          <w:szCs w:val="26"/>
        </w:rPr>
      </w:pPr>
      <w:bookmarkStart w:id="10" w:name="P147"/>
      <w:bookmarkEnd w:id="10"/>
    </w:p>
    <w:p w:rsidR="00E90110" w:rsidRDefault="00E90110" w:rsidP="00FE29BA">
      <w:pPr>
        <w:widowControl w:val="0"/>
        <w:autoSpaceDE w:val="0"/>
        <w:autoSpaceDN w:val="0"/>
        <w:adjustRightInd w:val="0"/>
        <w:jc w:val="center"/>
        <w:rPr>
          <w:sz w:val="26"/>
          <w:szCs w:val="26"/>
        </w:rPr>
      </w:pPr>
    </w:p>
    <w:p w:rsidR="00FE29BA" w:rsidRPr="00FE29BA" w:rsidRDefault="00FE29BA" w:rsidP="00FE29BA">
      <w:pPr>
        <w:widowControl w:val="0"/>
        <w:autoSpaceDE w:val="0"/>
        <w:autoSpaceDN w:val="0"/>
        <w:adjustRightInd w:val="0"/>
        <w:jc w:val="center"/>
        <w:rPr>
          <w:sz w:val="26"/>
          <w:szCs w:val="26"/>
        </w:rPr>
      </w:pPr>
      <w:r w:rsidRPr="00FE29BA">
        <w:rPr>
          <w:sz w:val="26"/>
          <w:szCs w:val="26"/>
        </w:rPr>
        <w:t>ОПРОСНЫЙ ЛИСТ №</w:t>
      </w:r>
    </w:p>
    <w:p w:rsidR="00FE29BA" w:rsidRPr="00FE29BA" w:rsidRDefault="00FE29BA" w:rsidP="00FE29BA">
      <w:pPr>
        <w:widowControl w:val="0"/>
        <w:autoSpaceDE w:val="0"/>
        <w:autoSpaceDN w:val="0"/>
        <w:adjustRightInd w:val="0"/>
        <w:jc w:val="center"/>
        <w:rPr>
          <w:sz w:val="26"/>
          <w:szCs w:val="26"/>
        </w:rPr>
      </w:pPr>
      <w:r w:rsidRPr="00FE29BA">
        <w:rPr>
          <w:sz w:val="26"/>
          <w:szCs w:val="26"/>
        </w:rPr>
        <w:t>Дата обхода: ________________</w:t>
      </w:r>
    </w:p>
    <w:p w:rsidR="00FE29BA" w:rsidRPr="00FE29BA" w:rsidRDefault="00FE29BA" w:rsidP="00FE29BA">
      <w:pPr>
        <w:widowControl w:val="0"/>
        <w:autoSpaceDE w:val="0"/>
        <w:autoSpaceDN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8"/>
        <w:gridCol w:w="420"/>
        <w:gridCol w:w="4706"/>
      </w:tblGrid>
      <w:tr w:rsidR="00FE29BA" w:rsidRPr="00FE29BA" w:rsidTr="00766C65">
        <w:tc>
          <w:tcPr>
            <w:tcW w:w="9045" w:type="dxa"/>
            <w:gridSpan w:val="4"/>
          </w:tcPr>
          <w:p w:rsidR="00FE29BA" w:rsidRPr="00FE29BA" w:rsidRDefault="00FE29BA" w:rsidP="00FE29BA">
            <w:pPr>
              <w:widowControl w:val="0"/>
              <w:autoSpaceDE w:val="0"/>
              <w:autoSpaceDN w:val="0"/>
              <w:jc w:val="center"/>
              <w:rPr>
                <w:sz w:val="26"/>
                <w:szCs w:val="26"/>
              </w:rPr>
            </w:pPr>
            <w:r w:rsidRPr="00FE29BA">
              <w:rPr>
                <w:sz w:val="26"/>
                <w:szCs w:val="26"/>
              </w:rPr>
              <w:t>Адрес ЗУ по документам:</w:t>
            </w:r>
          </w:p>
        </w:tc>
      </w:tr>
      <w:tr w:rsidR="00FE29BA" w:rsidRPr="00FE29BA" w:rsidTr="00766C65">
        <w:tblPrEx>
          <w:tblBorders>
            <w:left w:val="none" w:sz="0" w:space="0" w:color="auto"/>
            <w:right w:val="none" w:sz="0" w:space="0" w:color="auto"/>
          </w:tblBorders>
        </w:tblPrEx>
        <w:tc>
          <w:tcPr>
            <w:tcW w:w="9045" w:type="dxa"/>
            <w:gridSpan w:val="4"/>
            <w:tcBorders>
              <w:left w:val="nil"/>
              <w:right w:val="nil"/>
            </w:tcBorders>
          </w:tcPr>
          <w:p w:rsidR="00FE29BA" w:rsidRPr="00FE29BA" w:rsidRDefault="00FE29BA" w:rsidP="00FE29BA">
            <w:pPr>
              <w:widowControl w:val="0"/>
              <w:autoSpaceDE w:val="0"/>
              <w:autoSpaceDN w:val="0"/>
              <w:jc w:val="center"/>
              <w:rPr>
                <w:sz w:val="26"/>
                <w:szCs w:val="26"/>
              </w:rPr>
            </w:pPr>
          </w:p>
        </w:tc>
      </w:tr>
      <w:tr w:rsidR="00FE29BA" w:rsidRPr="00FE29BA" w:rsidTr="00766C65">
        <w:tc>
          <w:tcPr>
            <w:tcW w:w="9045" w:type="dxa"/>
            <w:gridSpan w:val="4"/>
          </w:tcPr>
          <w:p w:rsidR="00FE29BA" w:rsidRPr="00FE29BA" w:rsidRDefault="00FE29BA" w:rsidP="00FE29BA">
            <w:pPr>
              <w:widowControl w:val="0"/>
              <w:autoSpaceDE w:val="0"/>
              <w:autoSpaceDN w:val="0"/>
              <w:jc w:val="center"/>
              <w:rPr>
                <w:sz w:val="26"/>
                <w:szCs w:val="26"/>
              </w:rPr>
            </w:pPr>
            <w:r w:rsidRPr="00FE29BA">
              <w:rPr>
                <w:sz w:val="26"/>
                <w:szCs w:val="26"/>
              </w:rPr>
              <w:t>Адрес ЗУ фактический:</w:t>
            </w:r>
          </w:p>
        </w:tc>
      </w:tr>
      <w:tr w:rsidR="00FE29BA" w:rsidRPr="00FE29BA" w:rsidTr="00766C65">
        <w:tc>
          <w:tcPr>
            <w:tcW w:w="9045" w:type="dxa"/>
            <w:gridSpan w:val="4"/>
          </w:tcPr>
          <w:p w:rsidR="00FE29BA" w:rsidRPr="00FE29BA" w:rsidRDefault="00FE29BA" w:rsidP="00FE29BA">
            <w:pPr>
              <w:widowControl w:val="0"/>
              <w:autoSpaceDE w:val="0"/>
              <w:autoSpaceDN w:val="0"/>
              <w:jc w:val="center"/>
              <w:rPr>
                <w:sz w:val="26"/>
                <w:szCs w:val="26"/>
              </w:rPr>
            </w:pPr>
            <w:r w:rsidRPr="00FE29BA">
              <w:rPr>
                <w:sz w:val="26"/>
                <w:szCs w:val="26"/>
              </w:rPr>
              <w:t>Кадастровый номер ЗУ:</w:t>
            </w:r>
          </w:p>
        </w:tc>
      </w:tr>
      <w:tr w:rsidR="00FE29BA" w:rsidRPr="00FE29BA" w:rsidTr="00766C65">
        <w:tblPrEx>
          <w:tblBorders>
            <w:left w:val="none" w:sz="0" w:space="0" w:color="auto"/>
            <w:right w:val="none" w:sz="0" w:space="0" w:color="auto"/>
          </w:tblBorders>
        </w:tblPrEx>
        <w:tc>
          <w:tcPr>
            <w:tcW w:w="9045" w:type="dxa"/>
            <w:gridSpan w:val="4"/>
            <w:tcBorders>
              <w:left w:val="nil"/>
              <w:right w:val="nil"/>
            </w:tcBorders>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val="restart"/>
          </w:tcPr>
          <w:p w:rsidR="00FE29BA" w:rsidRPr="00FE29BA" w:rsidRDefault="00FE29BA" w:rsidP="00FE29BA">
            <w:pPr>
              <w:widowControl w:val="0"/>
              <w:autoSpaceDE w:val="0"/>
              <w:autoSpaceDN w:val="0"/>
              <w:jc w:val="center"/>
              <w:rPr>
                <w:sz w:val="26"/>
                <w:szCs w:val="26"/>
              </w:rPr>
            </w:pPr>
            <w:r w:rsidRPr="00FE29BA">
              <w:rPr>
                <w:sz w:val="26"/>
                <w:szCs w:val="26"/>
              </w:rPr>
              <w:t>Собственник ЗУ:</w:t>
            </w:r>
          </w:p>
        </w:tc>
        <w:tc>
          <w:tcPr>
            <w:tcW w:w="1708" w:type="dxa"/>
          </w:tcPr>
          <w:p w:rsidR="00FE29BA" w:rsidRPr="00FE29BA" w:rsidRDefault="00FE29BA" w:rsidP="00FE29BA">
            <w:pPr>
              <w:widowControl w:val="0"/>
              <w:autoSpaceDE w:val="0"/>
              <w:autoSpaceDN w:val="0"/>
              <w:jc w:val="center"/>
              <w:rPr>
                <w:sz w:val="26"/>
                <w:szCs w:val="26"/>
              </w:rPr>
            </w:pPr>
            <w:r w:rsidRPr="00FE29BA">
              <w:rPr>
                <w:sz w:val="26"/>
                <w:szCs w:val="26"/>
              </w:rPr>
              <w:t>Ф.И.О.</w:t>
            </w: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tcPr>
          <w:p w:rsidR="00FE29BA" w:rsidRPr="00FE29BA" w:rsidRDefault="00FE29BA" w:rsidP="00FE29BA">
            <w:pPr>
              <w:widowControl w:val="0"/>
              <w:autoSpaceDE w:val="0"/>
              <w:autoSpaceDN w:val="0"/>
              <w:jc w:val="center"/>
              <w:rPr>
                <w:sz w:val="26"/>
                <w:szCs w:val="26"/>
              </w:rPr>
            </w:pPr>
            <w:r w:rsidRPr="00FE29BA">
              <w:rPr>
                <w:sz w:val="26"/>
                <w:szCs w:val="26"/>
              </w:rPr>
              <w:t>Телефон:</w:t>
            </w: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blPrEx>
          <w:tblBorders>
            <w:left w:val="none" w:sz="0" w:space="0" w:color="auto"/>
            <w:right w:val="none" w:sz="0" w:space="0" w:color="auto"/>
          </w:tblBorders>
        </w:tblPrEx>
        <w:tc>
          <w:tcPr>
            <w:tcW w:w="9045" w:type="dxa"/>
            <w:gridSpan w:val="4"/>
            <w:tcBorders>
              <w:left w:val="nil"/>
              <w:right w:val="nil"/>
            </w:tcBorders>
          </w:tcPr>
          <w:p w:rsidR="00FE29BA" w:rsidRPr="00FE29BA" w:rsidRDefault="00FE29BA" w:rsidP="00FE29BA">
            <w:pPr>
              <w:widowControl w:val="0"/>
              <w:autoSpaceDE w:val="0"/>
              <w:autoSpaceDN w:val="0"/>
              <w:jc w:val="center"/>
              <w:rPr>
                <w:sz w:val="26"/>
                <w:szCs w:val="26"/>
              </w:rPr>
            </w:pPr>
          </w:p>
        </w:tc>
      </w:tr>
      <w:tr w:rsidR="00FE29BA" w:rsidRPr="00FE29BA" w:rsidTr="00766C65">
        <w:tc>
          <w:tcPr>
            <w:tcW w:w="9045" w:type="dxa"/>
            <w:gridSpan w:val="4"/>
          </w:tcPr>
          <w:p w:rsidR="00FE29BA" w:rsidRPr="00FE29BA" w:rsidRDefault="00FE29BA" w:rsidP="00FE29BA">
            <w:pPr>
              <w:widowControl w:val="0"/>
              <w:autoSpaceDE w:val="0"/>
              <w:autoSpaceDN w:val="0"/>
              <w:jc w:val="center"/>
              <w:rPr>
                <w:sz w:val="26"/>
                <w:szCs w:val="26"/>
              </w:rPr>
            </w:pPr>
            <w:r w:rsidRPr="00FE29BA">
              <w:rPr>
                <w:sz w:val="26"/>
                <w:szCs w:val="26"/>
              </w:rPr>
              <w:t>Представитель:</w:t>
            </w:r>
          </w:p>
        </w:tc>
      </w:tr>
      <w:tr w:rsidR="00FE29BA" w:rsidRPr="00FE29BA" w:rsidTr="00766C65">
        <w:tblPrEx>
          <w:tblBorders>
            <w:left w:val="none" w:sz="0" w:space="0" w:color="auto"/>
            <w:right w:val="none" w:sz="0" w:space="0" w:color="auto"/>
          </w:tblBorders>
        </w:tblPrEx>
        <w:tc>
          <w:tcPr>
            <w:tcW w:w="9045" w:type="dxa"/>
            <w:gridSpan w:val="4"/>
            <w:tcBorders>
              <w:left w:val="nil"/>
              <w:right w:val="nil"/>
            </w:tcBorders>
          </w:tcPr>
          <w:p w:rsidR="00FE29BA" w:rsidRPr="00FE29BA" w:rsidRDefault="00FE29BA" w:rsidP="00FE29BA">
            <w:pPr>
              <w:widowControl w:val="0"/>
              <w:autoSpaceDE w:val="0"/>
              <w:autoSpaceDN w:val="0"/>
              <w:jc w:val="center"/>
              <w:rPr>
                <w:sz w:val="26"/>
                <w:szCs w:val="26"/>
              </w:rPr>
            </w:pPr>
          </w:p>
        </w:tc>
      </w:tr>
      <w:tr w:rsidR="00FE29BA" w:rsidRPr="00FE29BA" w:rsidTr="00766C65">
        <w:tc>
          <w:tcPr>
            <w:tcW w:w="9045" w:type="dxa"/>
            <w:gridSpan w:val="4"/>
          </w:tcPr>
          <w:p w:rsidR="00FE29BA" w:rsidRPr="00FE29BA" w:rsidRDefault="00FE29BA" w:rsidP="00FE29BA">
            <w:pPr>
              <w:widowControl w:val="0"/>
              <w:autoSpaceDE w:val="0"/>
              <w:autoSpaceDN w:val="0"/>
              <w:jc w:val="center"/>
              <w:rPr>
                <w:sz w:val="26"/>
                <w:szCs w:val="26"/>
              </w:rPr>
            </w:pPr>
            <w:r w:rsidRPr="00FE29BA">
              <w:rPr>
                <w:sz w:val="26"/>
                <w:szCs w:val="26"/>
              </w:rPr>
              <w:t xml:space="preserve">Количество </w:t>
            </w:r>
            <w:proofErr w:type="gramStart"/>
            <w:r w:rsidRPr="00FE29BA">
              <w:rPr>
                <w:sz w:val="26"/>
                <w:szCs w:val="26"/>
              </w:rPr>
              <w:t>выявленных</w:t>
            </w:r>
            <w:proofErr w:type="gramEnd"/>
            <w:r w:rsidRPr="00FE29BA">
              <w:rPr>
                <w:sz w:val="26"/>
                <w:szCs w:val="26"/>
              </w:rPr>
              <w:t xml:space="preserve"> ОКС на ЗУ:</w:t>
            </w:r>
          </w:p>
        </w:tc>
      </w:tr>
      <w:tr w:rsidR="00FE29BA" w:rsidRPr="00FE29BA" w:rsidTr="00766C65">
        <w:tblPrEx>
          <w:tblBorders>
            <w:left w:val="none" w:sz="0" w:space="0" w:color="auto"/>
            <w:right w:val="none" w:sz="0" w:space="0" w:color="auto"/>
          </w:tblBorders>
        </w:tblPrEx>
        <w:tc>
          <w:tcPr>
            <w:tcW w:w="9045" w:type="dxa"/>
            <w:gridSpan w:val="4"/>
            <w:tcBorders>
              <w:left w:val="nil"/>
              <w:right w:val="nil"/>
            </w:tcBorders>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val="restart"/>
          </w:tcPr>
          <w:p w:rsidR="00FE29BA" w:rsidRPr="00FE29BA" w:rsidRDefault="00FE29BA" w:rsidP="00FE29BA">
            <w:pPr>
              <w:widowControl w:val="0"/>
              <w:autoSpaceDE w:val="0"/>
              <w:autoSpaceDN w:val="0"/>
              <w:jc w:val="center"/>
              <w:rPr>
                <w:sz w:val="26"/>
                <w:szCs w:val="26"/>
              </w:rPr>
            </w:pPr>
            <w:r w:rsidRPr="00FE29BA">
              <w:rPr>
                <w:sz w:val="26"/>
                <w:szCs w:val="26"/>
              </w:rPr>
              <w:t>Представленные документы</w:t>
            </w:r>
          </w:p>
        </w:tc>
        <w:tc>
          <w:tcPr>
            <w:tcW w:w="1708" w:type="dxa"/>
            <w:vMerge w:val="restart"/>
          </w:tcPr>
          <w:p w:rsidR="00FE29BA" w:rsidRPr="00FE29BA" w:rsidRDefault="00FE29BA" w:rsidP="00FE29BA">
            <w:pPr>
              <w:widowControl w:val="0"/>
              <w:autoSpaceDE w:val="0"/>
              <w:autoSpaceDN w:val="0"/>
              <w:jc w:val="center"/>
              <w:rPr>
                <w:sz w:val="26"/>
                <w:szCs w:val="26"/>
              </w:rPr>
            </w:pPr>
            <w:r w:rsidRPr="00FE29BA">
              <w:rPr>
                <w:sz w:val="26"/>
                <w:szCs w:val="26"/>
              </w:rPr>
              <w:t>ОКС</w:t>
            </w: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tcPr>
          <w:p w:rsidR="00FE29BA" w:rsidRPr="00FE29BA" w:rsidRDefault="00FE29BA" w:rsidP="00FE29BA">
            <w:pPr>
              <w:jc w:val="center"/>
              <w:rPr>
                <w:sz w:val="26"/>
                <w:szCs w:val="26"/>
              </w:rPr>
            </w:pP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tcPr>
          <w:p w:rsidR="00FE29BA" w:rsidRPr="00FE29BA" w:rsidRDefault="00FE29BA" w:rsidP="00FE29BA">
            <w:pPr>
              <w:jc w:val="center"/>
              <w:rPr>
                <w:sz w:val="26"/>
                <w:szCs w:val="26"/>
              </w:rPr>
            </w:pP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val="restart"/>
          </w:tcPr>
          <w:p w:rsidR="00FE29BA" w:rsidRPr="00FE29BA" w:rsidRDefault="00FE29BA" w:rsidP="00FE29BA">
            <w:pPr>
              <w:widowControl w:val="0"/>
              <w:autoSpaceDE w:val="0"/>
              <w:autoSpaceDN w:val="0"/>
              <w:jc w:val="center"/>
              <w:rPr>
                <w:sz w:val="26"/>
                <w:szCs w:val="26"/>
              </w:rPr>
            </w:pPr>
            <w:r w:rsidRPr="00FE29BA">
              <w:rPr>
                <w:sz w:val="26"/>
                <w:szCs w:val="26"/>
              </w:rPr>
              <w:t>ЗУ</w:t>
            </w: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tcPr>
          <w:p w:rsidR="00FE29BA" w:rsidRPr="00FE29BA" w:rsidRDefault="00FE29BA" w:rsidP="00FE29BA">
            <w:pPr>
              <w:jc w:val="center"/>
              <w:rPr>
                <w:sz w:val="26"/>
                <w:szCs w:val="26"/>
              </w:rPr>
            </w:pPr>
          </w:p>
        </w:tc>
        <w:tc>
          <w:tcPr>
            <w:tcW w:w="5126" w:type="dxa"/>
            <w:gridSpan w:val="2"/>
          </w:tcPr>
          <w:p w:rsidR="00FE29BA" w:rsidRPr="00FE29BA" w:rsidRDefault="00FE29BA" w:rsidP="00FE29BA">
            <w:pPr>
              <w:widowControl w:val="0"/>
              <w:autoSpaceDE w:val="0"/>
              <w:autoSpaceDN w:val="0"/>
              <w:jc w:val="center"/>
              <w:rPr>
                <w:sz w:val="26"/>
                <w:szCs w:val="26"/>
              </w:rPr>
            </w:pPr>
          </w:p>
        </w:tc>
      </w:tr>
      <w:tr w:rsidR="00FE29BA" w:rsidRPr="00FE29BA" w:rsidTr="00766C65">
        <w:tblPrEx>
          <w:tblBorders>
            <w:left w:val="none" w:sz="0" w:space="0" w:color="auto"/>
            <w:right w:val="none" w:sz="0" w:space="0" w:color="auto"/>
          </w:tblBorders>
        </w:tblPrEx>
        <w:tc>
          <w:tcPr>
            <w:tcW w:w="9045" w:type="dxa"/>
            <w:gridSpan w:val="4"/>
            <w:tcBorders>
              <w:left w:val="nil"/>
              <w:right w:val="nil"/>
            </w:tcBorders>
          </w:tcPr>
          <w:p w:rsidR="00FE29BA" w:rsidRPr="00FE29BA" w:rsidRDefault="00FE29BA" w:rsidP="00FE29BA">
            <w:pPr>
              <w:widowControl w:val="0"/>
              <w:autoSpaceDE w:val="0"/>
              <w:autoSpaceDN w:val="0"/>
              <w:jc w:val="center"/>
              <w:rPr>
                <w:sz w:val="26"/>
                <w:szCs w:val="26"/>
              </w:rPr>
            </w:pPr>
          </w:p>
        </w:tc>
      </w:tr>
      <w:tr w:rsidR="00FE29BA" w:rsidRPr="00FE29BA" w:rsidTr="00766C65">
        <w:tc>
          <w:tcPr>
            <w:tcW w:w="2211" w:type="dxa"/>
            <w:vMerge w:val="restart"/>
          </w:tcPr>
          <w:p w:rsidR="00FE29BA" w:rsidRPr="00FE29BA" w:rsidRDefault="00FE29BA" w:rsidP="00FE29BA">
            <w:pPr>
              <w:widowControl w:val="0"/>
              <w:autoSpaceDE w:val="0"/>
              <w:autoSpaceDN w:val="0"/>
              <w:jc w:val="center"/>
              <w:rPr>
                <w:sz w:val="26"/>
                <w:szCs w:val="26"/>
              </w:rPr>
            </w:pPr>
            <w:r w:rsidRPr="00FE29BA">
              <w:rPr>
                <w:sz w:val="26"/>
                <w:szCs w:val="26"/>
              </w:rPr>
              <w:t>Уведомление</w:t>
            </w:r>
          </w:p>
        </w:tc>
        <w:tc>
          <w:tcPr>
            <w:tcW w:w="1708" w:type="dxa"/>
          </w:tcPr>
          <w:p w:rsidR="00FE29BA" w:rsidRPr="00FE29BA" w:rsidRDefault="00FE29BA" w:rsidP="00FE29BA">
            <w:pPr>
              <w:widowControl w:val="0"/>
              <w:autoSpaceDE w:val="0"/>
              <w:autoSpaceDN w:val="0"/>
              <w:jc w:val="center"/>
              <w:rPr>
                <w:sz w:val="26"/>
                <w:szCs w:val="26"/>
              </w:rPr>
            </w:pPr>
            <w:r w:rsidRPr="00FE29BA">
              <w:rPr>
                <w:sz w:val="26"/>
                <w:szCs w:val="26"/>
              </w:rPr>
              <w:t>Вручено</w:t>
            </w:r>
          </w:p>
        </w:tc>
        <w:tc>
          <w:tcPr>
            <w:tcW w:w="5126" w:type="dxa"/>
            <w:gridSpan w:val="2"/>
          </w:tcPr>
          <w:p w:rsidR="00FE29BA" w:rsidRPr="00FE29BA" w:rsidRDefault="00FE29BA" w:rsidP="00FE29BA">
            <w:pPr>
              <w:widowControl w:val="0"/>
              <w:autoSpaceDE w:val="0"/>
              <w:autoSpaceDN w:val="0"/>
              <w:jc w:val="center"/>
              <w:rPr>
                <w:sz w:val="26"/>
                <w:szCs w:val="26"/>
              </w:rPr>
            </w:pPr>
            <w:r w:rsidRPr="00FE29BA">
              <w:rPr>
                <w:sz w:val="26"/>
                <w:szCs w:val="26"/>
              </w:rPr>
              <w:t>Примечания</w:t>
            </w: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val="restart"/>
          </w:tcPr>
          <w:p w:rsidR="00FE29BA" w:rsidRPr="00FE29BA" w:rsidRDefault="00FE29BA" w:rsidP="00FE29BA">
            <w:pPr>
              <w:widowControl w:val="0"/>
              <w:autoSpaceDE w:val="0"/>
              <w:autoSpaceDN w:val="0"/>
              <w:jc w:val="center"/>
              <w:rPr>
                <w:sz w:val="26"/>
                <w:szCs w:val="26"/>
              </w:rPr>
            </w:pPr>
            <w:r w:rsidRPr="00FE29BA">
              <w:rPr>
                <w:sz w:val="26"/>
                <w:szCs w:val="26"/>
              </w:rPr>
              <w:t>Да</w:t>
            </w:r>
            <w:proofErr w:type="gramStart"/>
            <w:r w:rsidRPr="00FE29BA">
              <w:rPr>
                <w:sz w:val="26"/>
                <w:szCs w:val="26"/>
              </w:rPr>
              <w:t>/Н</w:t>
            </w:r>
            <w:proofErr w:type="gramEnd"/>
            <w:r w:rsidRPr="00FE29BA">
              <w:rPr>
                <w:sz w:val="26"/>
                <w:szCs w:val="26"/>
              </w:rPr>
              <w:t>ет</w:t>
            </w:r>
          </w:p>
        </w:tc>
        <w:tc>
          <w:tcPr>
            <w:tcW w:w="420" w:type="dxa"/>
          </w:tcPr>
          <w:p w:rsidR="00FE29BA" w:rsidRPr="00FE29BA" w:rsidRDefault="00FE29BA" w:rsidP="00FE29BA">
            <w:pPr>
              <w:widowControl w:val="0"/>
              <w:autoSpaceDE w:val="0"/>
              <w:autoSpaceDN w:val="0"/>
              <w:jc w:val="center"/>
              <w:rPr>
                <w:sz w:val="26"/>
                <w:szCs w:val="26"/>
              </w:rPr>
            </w:pPr>
          </w:p>
        </w:tc>
        <w:tc>
          <w:tcPr>
            <w:tcW w:w="4706" w:type="dxa"/>
          </w:tcPr>
          <w:p w:rsidR="00FE29BA" w:rsidRPr="00FE29BA" w:rsidRDefault="00FE29BA" w:rsidP="00E90110">
            <w:pPr>
              <w:widowControl w:val="0"/>
              <w:autoSpaceDE w:val="0"/>
              <w:autoSpaceDN w:val="0"/>
              <w:rPr>
                <w:sz w:val="26"/>
                <w:szCs w:val="26"/>
              </w:rPr>
            </w:pPr>
            <w:r w:rsidRPr="00FE29BA">
              <w:rPr>
                <w:sz w:val="26"/>
                <w:szCs w:val="26"/>
              </w:rPr>
              <w:t>1. Не было на месте</w:t>
            </w: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tcPr>
          <w:p w:rsidR="00FE29BA" w:rsidRPr="00FE29BA" w:rsidRDefault="00FE29BA" w:rsidP="00FE29BA">
            <w:pPr>
              <w:jc w:val="center"/>
              <w:rPr>
                <w:sz w:val="26"/>
                <w:szCs w:val="26"/>
              </w:rPr>
            </w:pPr>
          </w:p>
        </w:tc>
        <w:tc>
          <w:tcPr>
            <w:tcW w:w="420" w:type="dxa"/>
          </w:tcPr>
          <w:p w:rsidR="00FE29BA" w:rsidRPr="00FE29BA" w:rsidRDefault="00FE29BA" w:rsidP="00FE29BA">
            <w:pPr>
              <w:widowControl w:val="0"/>
              <w:autoSpaceDE w:val="0"/>
              <w:autoSpaceDN w:val="0"/>
              <w:jc w:val="center"/>
              <w:rPr>
                <w:sz w:val="26"/>
                <w:szCs w:val="26"/>
              </w:rPr>
            </w:pPr>
          </w:p>
        </w:tc>
        <w:tc>
          <w:tcPr>
            <w:tcW w:w="4706" w:type="dxa"/>
          </w:tcPr>
          <w:p w:rsidR="00FE29BA" w:rsidRPr="00FE29BA" w:rsidRDefault="00FE29BA" w:rsidP="00E90110">
            <w:pPr>
              <w:widowControl w:val="0"/>
              <w:autoSpaceDE w:val="0"/>
              <w:autoSpaceDN w:val="0"/>
              <w:rPr>
                <w:sz w:val="26"/>
                <w:szCs w:val="26"/>
              </w:rPr>
            </w:pPr>
            <w:r w:rsidRPr="00FE29BA">
              <w:rPr>
                <w:sz w:val="26"/>
                <w:szCs w:val="26"/>
              </w:rPr>
              <w:t>2. Отказался получить</w:t>
            </w:r>
          </w:p>
        </w:tc>
      </w:tr>
      <w:tr w:rsidR="00FE29BA" w:rsidRPr="00FE29BA" w:rsidTr="00766C65">
        <w:tc>
          <w:tcPr>
            <w:tcW w:w="2211" w:type="dxa"/>
            <w:vMerge/>
          </w:tcPr>
          <w:p w:rsidR="00FE29BA" w:rsidRPr="00FE29BA" w:rsidRDefault="00FE29BA" w:rsidP="00FE29BA">
            <w:pPr>
              <w:jc w:val="center"/>
              <w:rPr>
                <w:sz w:val="26"/>
                <w:szCs w:val="26"/>
              </w:rPr>
            </w:pPr>
          </w:p>
        </w:tc>
        <w:tc>
          <w:tcPr>
            <w:tcW w:w="1708" w:type="dxa"/>
            <w:vMerge/>
          </w:tcPr>
          <w:p w:rsidR="00FE29BA" w:rsidRPr="00FE29BA" w:rsidRDefault="00FE29BA" w:rsidP="00FE29BA">
            <w:pPr>
              <w:jc w:val="center"/>
              <w:rPr>
                <w:sz w:val="26"/>
                <w:szCs w:val="26"/>
              </w:rPr>
            </w:pPr>
          </w:p>
        </w:tc>
        <w:tc>
          <w:tcPr>
            <w:tcW w:w="420" w:type="dxa"/>
          </w:tcPr>
          <w:p w:rsidR="00FE29BA" w:rsidRPr="00FE29BA" w:rsidRDefault="00FE29BA" w:rsidP="00FE29BA">
            <w:pPr>
              <w:widowControl w:val="0"/>
              <w:autoSpaceDE w:val="0"/>
              <w:autoSpaceDN w:val="0"/>
              <w:jc w:val="center"/>
              <w:rPr>
                <w:sz w:val="26"/>
                <w:szCs w:val="26"/>
              </w:rPr>
            </w:pPr>
          </w:p>
        </w:tc>
        <w:tc>
          <w:tcPr>
            <w:tcW w:w="4706" w:type="dxa"/>
          </w:tcPr>
          <w:p w:rsidR="00FE29BA" w:rsidRPr="00FE29BA" w:rsidRDefault="00FE29BA" w:rsidP="00E90110">
            <w:pPr>
              <w:widowControl w:val="0"/>
              <w:autoSpaceDE w:val="0"/>
              <w:autoSpaceDN w:val="0"/>
              <w:rPr>
                <w:sz w:val="26"/>
                <w:szCs w:val="26"/>
              </w:rPr>
            </w:pPr>
            <w:r w:rsidRPr="00FE29BA">
              <w:rPr>
                <w:sz w:val="26"/>
                <w:szCs w:val="26"/>
              </w:rPr>
              <w:t>3. Оставлено в почтовом ящике</w:t>
            </w:r>
          </w:p>
        </w:tc>
      </w:tr>
    </w:tbl>
    <w:p w:rsidR="00FE29BA" w:rsidRPr="00FE29BA" w:rsidRDefault="00FE29BA" w:rsidP="00FE29BA">
      <w:pPr>
        <w:widowControl w:val="0"/>
        <w:autoSpaceDE w:val="0"/>
        <w:autoSpaceDN w:val="0"/>
        <w:jc w:val="center"/>
        <w:rPr>
          <w:sz w:val="26"/>
          <w:szCs w:val="26"/>
        </w:rPr>
      </w:pPr>
    </w:p>
    <w:p w:rsidR="00FE29BA" w:rsidRPr="00FE29BA" w:rsidRDefault="00FE29BA" w:rsidP="00FE29BA">
      <w:pPr>
        <w:widowControl w:val="0"/>
        <w:autoSpaceDE w:val="0"/>
        <w:autoSpaceDN w:val="0"/>
        <w:adjustRightInd w:val="0"/>
        <w:rPr>
          <w:sz w:val="26"/>
          <w:szCs w:val="26"/>
        </w:rPr>
      </w:pPr>
      <w:r w:rsidRPr="00FE29BA">
        <w:rPr>
          <w:sz w:val="26"/>
          <w:szCs w:val="26"/>
        </w:rPr>
        <w:t>Подпись собственника/представителя</w:t>
      </w:r>
    </w:p>
    <w:p w:rsidR="00FE29BA" w:rsidRPr="00FE29BA" w:rsidRDefault="00FE29BA" w:rsidP="00FE29BA">
      <w:pPr>
        <w:widowControl w:val="0"/>
        <w:autoSpaceDE w:val="0"/>
        <w:autoSpaceDN w:val="0"/>
        <w:jc w:val="center"/>
        <w:rPr>
          <w:sz w:val="26"/>
          <w:szCs w:val="26"/>
        </w:rPr>
      </w:pPr>
    </w:p>
    <w:p w:rsidR="00FE29BA" w:rsidRDefault="00FE29BA" w:rsidP="007B42C8">
      <w:pPr>
        <w:jc w:val="right"/>
      </w:pPr>
    </w:p>
    <w:p w:rsidR="00FE29BA" w:rsidRDefault="00FE29BA" w:rsidP="007B42C8">
      <w:pPr>
        <w:jc w:val="right"/>
      </w:pPr>
    </w:p>
    <w:sectPr w:rsidR="00FE29BA" w:rsidSect="00FE29BA">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65" w:rsidRDefault="00766C65" w:rsidP="00693317">
      <w:r>
        <w:separator/>
      </w:r>
    </w:p>
  </w:endnote>
  <w:endnote w:type="continuationSeparator" w:id="0">
    <w:p w:rsidR="00766C65" w:rsidRDefault="00766C65"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65" w:rsidRDefault="00766C65" w:rsidP="00693317">
      <w:r>
        <w:separator/>
      </w:r>
    </w:p>
  </w:footnote>
  <w:footnote w:type="continuationSeparator" w:id="0">
    <w:p w:rsidR="00766C65" w:rsidRDefault="00766C65"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65" w:rsidRDefault="00766C65">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66C65" w:rsidRDefault="00766C6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65" w:rsidRDefault="00766C65">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C57D4">
      <w:rPr>
        <w:rStyle w:val="af3"/>
        <w:noProof/>
      </w:rPr>
      <w:t>6</w:t>
    </w:r>
    <w:r>
      <w:rPr>
        <w:rStyle w:val="af3"/>
      </w:rPr>
      <w:fldChar w:fldCharType="end"/>
    </w:r>
  </w:p>
  <w:p w:rsidR="00766C65" w:rsidRDefault="00766C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9">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4">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6">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1F63741"/>
    <w:multiLevelType w:val="hybridMultilevel"/>
    <w:tmpl w:val="2D86CCF6"/>
    <w:lvl w:ilvl="0" w:tplc="77E642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5"/>
  </w:num>
  <w:num w:numId="3">
    <w:abstractNumId w:val="9"/>
  </w:num>
  <w:num w:numId="4">
    <w:abstractNumId w:val="18"/>
  </w:num>
  <w:num w:numId="5">
    <w:abstractNumId w:val="10"/>
  </w:num>
  <w:num w:numId="6">
    <w:abstractNumId w:val="3"/>
  </w:num>
  <w:num w:numId="7">
    <w:abstractNumId w:val="19"/>
  </w:num>
  <w:num w:numId="8">
    <w:abstractNumId w:val="6"/>
  </w:num>
  <w:num w:numId="9">
    <w:abstractNumId w:val="14"/>
  </w:num>
  <w:num w:numId="10">
    <w:abstractNumId w:val="8"/>
  </w:num>
  <w:num w:numId="11">
    <w:abstractNumId w:val="17"/>
  </w:num>
  <w:num w:numId="12">
    <w:abstractNumId w:val="16"/>
  </w:num>
  <w:num w:numId="13">
    <w:abstractNumId w:val="21"/>
  </w:num>
  <w:num w:numId="14">
    <w:abstractNumId w:val="13"/>
  </w:num>
  <w:num w:numId="15">
    <w:abstractNumId w:val="0"/>
  </w:num>
  <w:num w:numId="16">
    <w:abstractNumId w:val="5"/>
  </w:num>
  <w:num w:numId="17">
    <w:abstractNumId w:val="11"/>
  </w:num>
  <w:num w:numId="18">
    <w:abstractNumId w:val="2"/>
  </w:num>
  <w:num w:numId="19">
    <w:abstractNumId w:val="4"/>
  </w:num>
  <w:num w:numId="20">
    <w:abstractNumId w:val="12"/>
  </w:num>
  <w:num w:numId="21">
    <w:abstractNumId w:val="7"/>
  </w:num>
  <w:num w:numId="22">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0D2B"/>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8D9"/>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D1E"/>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066"/>
    <w:rsid w:val="00154423"/>
    <w:rsid w:val="001544AC"/>
    <w:rsid w:val="001546EA"/>
    <w:rsid w:val="00154C14"/>
    <w:rsid w:val="00154EFD"/>
    <w:rsid w:val="001550E6"/>
    <w:rsid w:val="00155258"/>
    <w:rsid w:val="0015530B"/>
    <w:rsid w:val="001553F4"/>
    <w:rsid w:val="0015575F"/>
    <w:rsid w:val="00155A7F"/>
    <w:rsid w:val="00155D73"/>
    <w:rsid w:val="0015652F"/>
    <w:rsid w:val="00156ADA"/>
    <w:rsid w:val="00157271"/>
    <w:rsid w:val="00157580"/>
    <w:rsid w:val="001579F8"/>
    <w:rsid w:val="00157F5A"/>
    <w:rsid w:val="001602ED"/>
    <w:rsid w:val="00160407"/>
    <w:rsid w:val="00160720"/>
    <w:rsid w:val="001607D8"/>
    <w:rsid w:val="001607EB"/>
    <w:rsid w:val="00160828"/>
    <w:rsid w:val="00160A2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1B00"/>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5F51"/>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37A"/>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4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2F3F"/>
    <w:rsid w:val="00633104"/>
    <w:rsid w:val="0063401F"/>
    <w:rsid w:val="006340A6"/>
    <w:rsid w:val="006342A0"/>
    <w:rsid w:val="00634371"/>
    <w:rsid w:val="006343FD"/>
    <w:rsid w:val="00634900"/>
    <w:rsid w:val="0063492E"/>
    <w:rsid w:val="00634BD2"/>
    <w:rsid w:val="006354B3"/>
    <w:rsid w:val="00635706"/>
    <w:rsid w:val="00635BEF"/>
    <w:rsid w:val="0063600A"/>
    <w:rsid w:val="00636560"/>
    <w:rsid w:val="00636C90"/>
    <w:rsid w:val="00636DA3"/>
    <w:rsid w:val="006372A1"/>
    <w:rsid w:val="00637333"/>
    <w:rsid w:val="006373DB"/>
    <w:rsid w:val="006374E5"/>
    <w:rsid w:val="006377B8"/>
    <w:rsid w:val="0064015C"/>
    <w:rsid w:val="006406C0"/>
    <w:rsid w:val="0064092A"/>
    <w:rsid w:val="00640FDA"/>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0F10"/>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3E5E"/>
    <w:rsid w:val="0070408D"/>
    <w:rsid w:val="00704272"/>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6C65"/>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4C4"/>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3A0"/>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D4"/>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50"/>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5FB"/>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1D"/>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383"/>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10"/>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1FB"/>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29BA"/>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E37048E8B9B6F74A05F2D068D6107B4D5E8A862A68BA45A2A36BCE81D0CA91DA89FE567DDADAy0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E37048E8B9B6F74A05F2D068D6107B4D5E86832E63BA45A2A36BCE81D0CA91DA89FE547ADDA5D7y8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E37048E8B9B6F74A05F2D068D6107B4D5E86832E63BA45A2A36BCE81D0CA91DA89FE547ADDA5D7y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8E37048E8B9B6F74A05F2D068D6107B4D5E86832E63BA45A2A36BCE81D0CA91DA89FE567CD7DA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DE80A-9F4E-4C35-BF11-1B21F0CB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2017-02-09T10:50:00Z</cp:lastPrinted>
  <dcterms:created xsi:type="dcterms:W3CDTF">2017-11-08T13:31:00Z</dcterms:created>
  <dcterms:modified xsi:type="dcterms:W3CDTF">2017-11-08T13:38:00Z</dcterms:modified>
</cp:coreProperties>
</file>