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BD2C3F" w:rsidP="00430227">
            <w:pPr>
              <w:ind w:left="-108" w:firstLine="108"/>
              <w:jc w:val="center"/>
            </w:pPr>
            <w:bookmarkStart w:id="0" w:name="ТекстовоеПоле7"/>
            <w:r>
              <w:t>3</w:t>
            </w:r>
            <w:r w:rsidR="00430227">
              <w:t>1</w:t>
            </w:r>
            <w:r w:rsidR="00E85B66">
              <w:t>.1</w:t>
            </w:r>
            <w:r w:rsidR="001F1467">
              <w:t>2</w:t>
            </w:r>
            <w:r w:rsidR="004B594D">
              <w:t>.</w:t>
            </w:r>
            <w:r w:rsidR="00797060">
              <w:t>20</w:t>
            </w:r>
            <w:r w:rsidR="002B7B44">
              <w:t>20</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E534AB" w:rsidP="00EA50DE">
            <w:pPr>
              <w:jc w:val="both"/>
            </w:pPr>
            <w:r>
              <w:t>8</w:t>
            </w:r>
            <w:r w:rsidR="00EA50DE">
              <w:t>3</w:t>
            </w:r>
            <w:r w:rsidR="00FE4F39">
              <w:t>4</w:t>
            </w:r>
            <w:r w:rsidR="00797060">
              <w:t>-р</w:t>
            </w:r>
          </w:p>
        </w:tc>
      </w:tr>
    </w:tbl>
    <w:p w:rsidR="00A826DF" w:rsidRDefault="00A826DF" w:rsidP="00D303B2">
      <w:pPr>
        <w:jc w:val="both"/>
        <w:rPr>
          <w:sz w:val="26"/>
          <w:szCs w:val="26"/>
        </w:rPr>
      </w:pPr>
    </w:p>
    <w:p w:rsidR="00FE4F39" w:rsidRDefault="00FE4F39" w:rsidP="00FE4F39">
      <w:pPr>
        <w:ind w:right="4251"/>
        <w:jc w:val="both"/>
        <w:rPr>
          <w:sz w:val="26"/>
          <w:szCs w:val="26"/>
        </w:rPr>
      </w:pPr>
      <w:r w:rsidRPr="00017C67">
        <w:rPr>
          <w:sz w:val="26"/>
          <w:szCs w:val="26"/>
        </w:rPr>
        <w:t>О</w:t>
      </w:r>
      <w:r>
        <w:rPr>
          <w:sz w:val="26"/>
          <w:szCs w:val="26"/>
        </w:rPr>
        <w:t xml:space="preserve">б </w:t>
      </w:r>
      <w:r w:rsidRPr="00B5719E">
        <w:rPr>
          <w:sz w:val="26"/>
          <w:szCs w:val="26"/>
        </w:rPr>
        <w:t>утверждении</w:t>
      </w:r>
      <w:r>
        <w:rPr>
          <w:sz w:val="26"/>
          <w:szCs w:val="26"/>
        </w:rPr>
        <w:t xml:space="preserve"> </w:t>
      </w:r>
      <w:hyperlink w:anchor="P29" w:history="1">
        <w:proofErr w:type="gramStart"/>
        <w:r w:rsidRPr="00B5719E">
          <w:rPr>
            <w:sz w:val="26"/>
            <w:szCs w:val="26"/>
          </w:rPr>
          <w:t>план</w:t>
        </w:r>
        <w:proofErr w:type="gramEnd"/>
      </w:hyperlink>
      <w:r w:rsidRPr="00B5719E">
        <w:rPr>
          <w:sz w:val="26"/>
          <w:szCs w:val="26"/>
        </w:rPr>
        <w:t>а</w:t>
      </w:r>
      <w:r>
        <w:rPr>
          <w:sz w:val="26"/>
          <w:szCs w:val="26"/>
        </w:rPr>
        <w:t xml:space="preserve"> </w:t>
      </w:r>
      <w:r w:rsidRPr="0057214A">
        <w:rPr>
          <w:sz w:val="26"/>
          <w:szCs w:val="26"/>
        </w:rPr>
        <w:t xml:space="preserve">реализации муниципальной программы муниципального образования "Городской округ "Город </w:t>
      </w:r>
      <w:r>
        <w:rPr>
          <w:sz w:val="26"/>
          <w:szCs w:val="26"/>
        </w:rPr>
        <w:t xml:space="preserve">          </w:t>
      </w:r>
      <w:r w:rsidRPr="0057214A">
        <w:rPr>
          <w:sz w:val="26"/>
          <w:szCs w:val="26"/>
        </w:rPr>
        <w:t xml:space="preserve">Нарьян-Мар" "Совершенствование и развитие муниципального управления в муниципальном образовании "Городской округ "Город </w:t>
      </w:r>
      <w:r>
        <w:rPr>
          <w:sz w:val="26"/>
          <w:szCs w:val="26"/>
        </w:rPr>
        <w:t xml:space="preserve">               </w:t>
      </w:r>
      <w:r w:rsidRPr="0057214A">
        <w:rPr>
          <w:sz w:val="26"/>
          <w:szCs w:val="26"/>
        </w:rPr>
        <w:t>Нарьян-Мар" на 202</w:t>
      </w:r>
      <w:r>
        <w:rPr>
          <w:sz w:val="26"/>
          <w:szCs w:val="26"/>
        </w:rPr>
        <w:t>1</w:t>
      </w:r>
      <w:r w:rsidRPr="0057214A">
        <w:rPr>
          <w:sz w:val="26"/>
          <w:szCs w:val="26"/>
        </w:rPr>
        <w:t xml:space="preserve"> год</w:t>
      </w:r>
    </w:p>
    <w:p w:rsidR="00FE4F39" w:rsidRPr="0043125B" w:rsidRDefault="00FE4F39" w:rsidP="00FE4F39">
      <w:pPr>
        <w:jc w:val="both"/>
        <w:rPr>
          <w:sz w:val="26"/>
        </w:rPr>
      </w:pPr>
    </w:p>
    <w:p w:rsidR="00FE4F39" w:rsidRPr="0043125B" w:rsidRDefault="00FE4F39" w:rsidP="00FE4F39">
      <w:pPr>
        <w:jc w:val="both"/>
        <w:rPr>
          <w:sz w:val="26"/>
        </w:rPr>
      </w:pPr>
    </w:p>
    <w:p w:rsidR="00FE4F39" w:rsidRDefault="00FE4F39" w:rsidP="00FE4F39">
      <w:pPr>
        <w:jc w:val="both"/>
        <w:rPr>
          <w:sz w:val="26"/>
        </w:rPr>
      </w:pPr>
    </w:p>
    <w:p w:rsidR="00FE4F39" w:rsidRDefault="00FE4F39" w:rsidP="00FE4F39">
      <w:pPr>
        <w:autoSpaceDE w:val="0"/>
        <w:autoSpaceDN w:val="0"/>
        <w:adjustRightInd w:val="0"/>
        <w:ind w:firstLine="709"/>
        <w:jc w:val="both"/>
        <w:rPr>
          <w:sz w:val="26"/>
          <w:szCs w:val="26"/>
        </w:rPr>
      </w:pPr>
      <w:r w:rsidRPr="0057214A">
        <w:rPr>
          <w:sz w:val="26"/>
          <w:szCs w:val="26"/>
        </w:rPr>
        <w:t xml:space="preserve">В </w:t>
      </w:r>
      <w:r w:rsidRPr="00167BC3">
        <w:rPr>
          <w:sz w:val="26"/>
          <w:szCs w:val="26"/>
        </w:rPr>
        <w:t xml:space="preserve">соответствии с </w:t>
      </w:r>
      <w:hyperlink r:id="rId9" w:history="1">
        <w:r w:rsidRPr="00167BC3">
          <w:rPr>
            <w:sz w:val="26"/>
            <w:szCs w:val="26"/>
          </w:rPr>
          <w:t>постановлением</w:t>
        </w:r>
      </w:hyperlink>
      <w:r w:rsidRPr="00167BC3">
        <w:rPr>
          <w:sz w:val="26"/>
          <w:szCs w:val="26"/>
        </w:rPr>
        <w:t xml:space="preserve"> Администрации </w:t>
      </w:r>
      <w:r>
        <w:rPr>
          <w:sz w:val="26"/>
          <w:szCs w:val="26"/>
        </w:rPr>
        <w:t>муниципального образования</w:t>
      </w:r>
      <w:r w:rsidRPr="00167BC3">
        <w:rPr>
          <w:sz w:val="26"/>
          <w:szCs w:val="26"/>
        </w:rPr>
        <w:t xml:space="preserve"> "Городской округ "Город Нарьян-Мар" от 10.07.2018</w:t>
      </w:r>
      <w:r>
        <w:rPr>
          <w:sz w:val="26"/>
          <w:szCs w:val="26"/>
        </w:rPr>
        <w:t xml:space="preserve"> №</w:t>
      </w:r>
      <w:r w:rsidRPr="00167BC3">
        <w:rPr>
          <w:sz w:val="26"/>
          <w:szCs w:val="26"/>
        </w:rPr>
        <w:t xml:space="preserve"> 453 "Об утверждении порядка разработки, реализации и оценки эффективности муниципальных программ муниципального образования "Городской округ "Город Нарьян-Мар", на основании </w:t>
      </w:r>
      <w:hyperlink r:id="rId10" w:history="1">
        <w:r w:rsidRPr="00167BC3">
          <w:rPr>
            <w:sz w:val="26"/>
            <w:szCs w:val="26"/>
          </w:rPr>
          <w:t>постановления</w:t>
        </w:r>
      </w:hyperlink>
      <w:r w:rsidRPr="00167BC3">
        <w:rPr>
          <w:sz w:val="26"/>
          <w:szCs w:val="26"/>
        </w:rPr>
        <w:t xml:space="preserve"> Администрации </w:t>
      </w:r>
      <w:r>
        <w:rPr>
          <w:sz w:val="26"/>
          <w:szCs w:val="26"/>
        </w:rPr>
        <w:t>МО</w:t>
      </w:r>
      <w:r w:rsidRPr="00167BC3">
        <w:rPr>
          <w:sz w:val="26"/>
          <w:szCs w:val="26"/>
        </w:rPr>
        <w:t xml:space="preserve"> "Городской округ "Город Нарьян-Мар" </w:t>
      </w:r>
      <w:r w:rsidR="00745846">
        <w:rPr>
          <w:sz w:val="26"/>
          <w:szCs w:val="26"/>
        </w:rPr>
        <w:br/>
      </w:r>
      <w:r w:rsidRPr="00167BC3">
        <w:rPr>
          <w:sz w:val="26"/>
          <w:szCs w:val="26"/>
        </w:rPr>
        <w:t xml:space="preserve">от 31.08.2018 </w:t>
      </w:r>
      <w:r>
        <w:rPr>
          <w:sz w:val="26"/>
          <w:szCs w:val="26"/>
        </w:rPr>
        <w:t>№</w:t>
      </w:r>
      <w:r w:rsidRPr="00167BC3">
        <w:rPr>
          <w:sz w:val="26"/>
          <w:szCs w:val="26"/>
        </w:rPr>
        <w:t xml:space="preserve"> 588 "Об утверждении муниципальной программы муниципального образования </w:t>
      </w:r>
      <w:r w:rsidRPr="0057214A">
        <w:rPr>
          <w:sz w:val="26"/>
          <w:szCs w:val="26"/>
        </w:rPr>
        <w:t xml:space="preserve">"Городской округ "Город Нарьян-Мар" "Совершенствование и развитие муниципального управления в </w:t>
      </w:r>
      <w:r w:rsidRPr="00167BC3">
        <w:rPr>
          <w:sz w:val="26"/>
          <w:szCs w:val="26"/>
        </w:rPr>
        <w:t>муниципальном образовании "Городской округ "Город Нарьян-Мар":</w:t>
      </w:r>
    </w:p>
    <w:p w:rsidR="00FE4F39" w:rsidRDefault="00FE4F39" w:rsidP="00FE4F39">
      <w:pPr>
        <w:autoSpaceDE w:val="0"/>
        <w:autoSpaceDN w:val="0"/>
        <w:adjustRightInd w:val="0"/>
        <w:ind w:firstLine="709"/>
        <w:jc w:val="both"/>
        <w:rPr>
          <w:sz w:val="26"/>
          <w:szCs w:val="26"/>
        </w:rPr>
      </w:pPr>
    </w:p>
    <w:p w:rsidR="00FE4F39" w:rsidRPr="00576430" w:rsidRDefault="00FE4F39" w:rsidP="00FE4F39">
      <w:pPr>
        <w:tabs>
          <w:tab w:val="left" w:pos="1134"/>
        </w:tabs>
        <w:autoSpaceDE w:val="0"/>
        <w:autoSpaceDN w:val="0"/>
        <w:adjustRightInd w:val="0"/>
        <w:ind w:firstLine="709"/>
        <w:jc w:val="both"/>
        <w:rPr>
          <w:sz w:val="26"/>
          <w:szCs w:val="26"/>
        </w:rPr>
      </w:pPr>
      <w:r w:rsidRPr="00576430">
        <w:rPr>
          <w:rFonts w:eastAsiaTheme="minorHAnsi"/>
          <w:sz w:val="26"/>
          <w:szCs w:val="26"/>
          <w:lang w:eastAsia="en-US"/>
        </w:rPr>
        <w:t>1.</w:t>
      </w:r>
      <w:r w:rsidRPr="00576430">
        <w:rPr>
          <w:rFonts w:eastAsiaTheme="minorHAnsi"/>
          <w:sz w:val="26"/>
          <w:szCs w:val="26"/>
          <w:lang w:eastAsia="en-US"/>
        </w:rPr>
        <w:tab/>
      </w:r>
      <w:r w:rsidRPr="00576430">
        <w:rPr>
          <w:sz w:val="26"/>
          <w:szCs w:val="26"/>
        </w:rPr>
        <w:t xml:space="preserve">Утвердить </w:t>
      </w:r>
      <w:hyperlink w:anchor="P29" w:history="1">
        <w:r w:rsidRPr="00576430">
          <w:rPr>
            <w:sz w:val="26"/>
            <w:szCs w:val="26"/>
          </w:rPr>
          <w:t>план</w:t>
        </w:r>
      </w:hyperlink>
      <w:r w:rsidRPr="00576430">
        <w:rPr>
          <w:sz w:val="26"/>
          <w:szCs w:val="26"/>
        </w:rPr>
        <w:t xml:space="preserve"> реализации муниципальной программы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 на 202</w:t>
      </w:r>
      <w:r>
        <w:rPr>
          <w:sz w:val="26"/>
          <w:szCs w:val="26"/>
        </w:rPr>
        <w:t>1</w:t>
      </w:r>
      <w:r w:rsidRPr="00576430">
        <w:rPr>
          <w:sz w:val="26"/>
          <w:szCs w:val="26"/>
        </w:rPr>
        <w:t xml:space="preserve"> год (Приложение).</w:t>
      </w:r>
    </w:p>
    <w:p w:rsidR="00FE4F39" w:rsidRPr="00576430" w:rsidRDefault="00FE4F39" w:rsidP="00FE4F39">
      <w:pPr>
        <w:tabs>
          <w:tab w:val="left" w:pos="1134"/>
        </w:tabs>
        <w:ind w:firstLine="709"/>
        <w:jc w:val="both"/>
        <w:rPr>
          <w:sz w:val="26"/>
          <w:szCs w:val="26"/>
        </w:rPr>
      </w:pPr>
      <w:r w:rsidRPr="00576430">
        <w:rPr>
          <w:sz w:val="26"/>
          <w:szCs w:val="26"/>
        </w:rPr>
        <w:t>2.</w:t>
      </w:r>
      <w:r w:rsidRPr="00576430">
        <w:rPr>
          <w:sz w:val="26"/>
          <w:szCs w:val="26"/>
        </w:rPr>
        <w:tab/>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4E4D2A" w:rsidRDefault="004E4D2A" w:rsidP="005416E3">
      <w:pPr>
        <w:jc w:val="both"/>
        <w:rPr>
          <w:sz w:val="26"/>
          <w:szCs w:val="26"/>
        </w:rPr>
      </w:pPr>
    </w:p>
    <w:p w:rsidR="00745846" w:rsidRDefault="00745846" w:rsidP="005416E3">
      <w:pPr>
        <w:jc w:val="both"/>
        <w:rPr>
          <w:sz w:val="26"/>
          <w:szCs w:val="26"/>
        </w:rPr>
      </w:pPr>
    </w:p>
    <w:p w:rsidR="00FE4F39" w:rsidRDefault="00FE4F39" w:rsidP="005416E3">
      <w:pPr>
        <w:jc w:val="both"/>
        <w:rPr>
          <w:sz w:val="26"/>
          <w:szCs w:val="26"/>
        </w:rPr>
      </w:pPr>
    </w:p>
    <w:p w:rsidR="00745846" w:rsidRDefault="00745846" w:rsidP="005416E3">
      <w:pPr>
        <w:jc w:val="both"/>
        <w:rPr>
          <w:sz w:val="26"/>
          <w:szCs w:val="26"/>
        </w:rPr>
        <w:sectPr w:rsidR="00745846" w:rsidSect="00DA5D30">
          <w:pgSz w:w="11906" w:h="16838"/>
          <w:pgMar w:top="1134" w:right="567" w:bottom="1134" w:left="1701" w:header="709" w:footer="709" w:gutter="0"/>
          <w:pgNumType w:start="1"/>
          <w:cols w:space="708"/>
          <w:titlePg/>
          <w:docGrid w:linePitch="360"/>
        </w:sectPr>
      </w:pPr>
    </w:p>
    <w:p w:rsidR="00745846" w:rsidRPr="00745846" w:rsidRDefault="00745846" w:rsidP="00745846">
      <w:pPr>
        <w:autoSpaceDE w:val="0"/>
        <w:autoSpaceDN w:val="0"/>
        <w:adjustRightInd w:val="0"/>
        <w:ind w:left="10348" w:right="-314"/>
        <w:rPr>
          <w:rFonts w:eastAsiaTheme="minorHAnsi"/>
          <w:sz w:val="26"/>
          <w:szCs w:val="26"/>
          <w:lang w:eastAsia="en-US"/>
        </w:rPr>
      </w:pPr>
      <w:r w:rsidRPr="00745846">
        <w:rPr>
          <w:rFonts w:eastAsiaTheme="minorHAnsi"/>
          <w:sz w:val="26"/>
          <w:szCs w:val="26"/>
          <w:lang w:eastAsia="en-US"/>
        </w:rPr>
        <w:lastRenderedPageBreak/>
        <w:t>Приложение</w:t>
      </w:r>
    </w:p>
    <w:p w:rsidR="00745846" w:rsidRPr="00745846" w:rsidRDefault="00745846" w:rsidP="00745846">
      <w:pPr>
        <w:autoSpaceDE w:val="0"/>
        <w:autoSpaceDN w:val="0"/>
        <w:adjustRightInd w:val="0"/>
        <w:ind w:left="10348" w:right="-314"/>
        <w:rPr>
          <w:rFonts w:eastAsiaTheme="minorHAnsi"/>
          <w:sz w:val="26"/>
          <w:szCs w:val="26"/>
          <w:lang w:eastAsia="en-US"/>
        </w:rPr>
      </w:pPr>
      <w:r w:rsidRPr="00745846">
        <w:rPr>
          <w:rFonts w:eastAsiaTheme="minorHAnsi"/>
          <w:sz w:val="26"/>
          <w:szCs w:val="26"/>
          <w:lang w:eastAsia="en-US"/>
        </w:rPr>
        <w:t>к распоряжению Администрации муниципального образования</w:t>
      </w:r>
    </w:p>
    <w:p w:rsidR="00745846" w:rsidRPr="00745846" w:rsidRDefault="00745846" w:rsidP="00745846">
      <w:pPr>
        <w:autoSpaceDE w:val="0"/>
        <w:autoSpaceDN w:val="0"/>
        <w:adjustRightInd w:val="0"/>
        <w:ind w:left="10348" w:right="-314"/>
        <w:rPr>
          <w:rFonts w:eastAsiaTheme="minorHAnsi"/>
          <w:sz w:val="26"/>
          <w:szCs w:val="26"/>
          <w:lang w:eastAsia="en-US"/>
        </w:rPr>
      </w:pPr>
      <w:r w:rsidRPr="00745846">
        <w:rPr>
          <w:rFonts w:eastAsiaTheme="minorHAnsi"/>
          <w:sz w:val="26"/>
          <w:szCs w:val="26"/>
          <w:lang w:eastAsia="en-US"/>
        </w:rPr>
        <w:t>"Городской округ "Город Нарьян-Мар"</w:t>
      </w:r>
    </w:p>
    <w:p w:rsidR="00745846" w:rsidRPr="00745846" w:rsidRDefault="00745846" w:rsidP="00745846">
      <w:pPr>
        <w:autoSpaceDE w:val="0"/>
        <w:autoSpaceDN w:val="0"/>
        <w:adjustRightInd w:val="0"/>
        <w:ind w:left="10348" w:right="-314"/>
        <w:rPr>
          <w:rFonts w:eastAsiaTheme="minorHAnsi"/>
          <w:sz w:val="26"/>
          <w:szCs w:val="26"/>
          <w:lang w:eastAsia="en-US"/>
        </w:rPr>
      </w:pPr>
      <w:r w:rsidRPr="00745846">
        <w:rPr>
          <w:rFonts w:eastAsiaTheme="minorHAnsi"/>
          <w:sz w:val="26"/>
          <w:szCs w:val="26"/>
          <w:lang w:eastAsia="en-US"/>
        </w:rPr>
        <w:t xml:space="preserve">от </w:t>
      </w:r>
      <w:r>
        <w:rPr>
          <w:rFonts w:eastAsiaTheme="minorHAnsi"/>
          <w:sz w:val="26"/>
          <w:szCs w:val="26"/>
          <w:lang w:eastAsia="en-US"/>
        </w:rPr>
        <w:t>31.12.2020</w:t>
      </w:r>
      <w:r w:rsidRPr="00745846">
        <w:rPr>
          <w:rFonts w:eastAsiaTheme="minorHAnsi"/>
          <w:sz w:val="26"/>
          <w:szCs w:val="26"/>
          <w:lang w:eastAsia="en-US"/>
        </w:rPr>
        <w:t xml:space="preserve"> № </w:t>
      </w:r>
      <w:r>
        <w:rPr>
          <w:rFonts w:eastAsiaTheme="minorHAnsi"/>
          <w:sz w:val="26"/>
          <w:szCs w:val="26"/>
          <w:lang w:eastAsia="en-US"/>
        </w:rPr>
        <w:t>834</w:t>
      </w:r>
      <w:r w:rsidRPr="00745846">
        <w:rPr>
          <w:rFonts w:eastAsiaTheme="minorHAnsi"/>
          <w:sz w:val="26"/>
          <w:szCs w:val="26"/>
          <w:lang w:eastAsia="en-US"/>
        </w:rPr>
        <w:t>-р</w:t>
      </w:r>
    </w:p>
    <w:p w:rsidR="00745846" w:rsidRPr="00745846" w:rsidRDefault="00745846" w:rsidP="00745846">
      <w:pPr>
        <w:autoSpaceDE w:val="0"/>
        <w:autoSpaceDN w:val="0"/>
        <w:adjustRightInd w:val="0"/>
        <w:ind w:right="-456"/>
        <w:jc w:val="both"/>
        <w:rPr>
          <w:rFonts w:eastAsiaTheme="minorHAnsi"/>
          <w:sz w:val="26"/>
          <w:szCs w:val="26"/>
          <w:lang w:eastAsia="en-US"/>
        </w:rPr>
      </w:pPr>
    </w:p>
    <w:p w:rsidR="00745846" w:rsidRPr="00745846" w:rsidRDefault="00745846" w:rsidP="00745846">
      <w:pPr>
        <w:autoSpaceDE w:val="0"/>
        <w:autoSpaceDN w:val="0"/>
        <w:adjustRightInd w:val="0"/>
        <w:jc w:val="center"/>
        <w:rPr>
          <w:b/>
          <w:bCs/>
          <w:sz w:val="26"/>
          <w:szCs w:val="26"/>
        </w:rPr>
      </w:pPr>
      <w:bookmarkStart w:id="1" w:name="P31"/>
      <w:bookmarkEnd w:id="1"/>
      <w:r w:rsidRPr="00745846">
        <w:rPr>
          <w:b/>
          <w:bCs/>
          <w:sz w:val="26"/>
          <w:szCs w:val="26"/>
        </w:rPr>
        <w:t>ПЛАН</w:t>
      </w:r>
    </w:p>
    <w:p w:rsidR="00745846" w:rsidRPr="00745846" w:rsidRDefault="00745846" w:rsidP="00745846">
      <w:pPr>
        <w:autoSpaceDE w:val="0"/>
        <w:autoSpaceDN w:val="0"/>
        <w:adjustRightInd w:val="0"/>
        <w:jc w:val="center"/>
        <w:rPr>
          <w:b/>
          <w:bCs/>
          <w:sz w:val="26"/>
          <w:szCs w:val="26"/>
        </w:rPr>
      </w:pPr>
      <w:r w:rsidRPr="00745846">
        <w:rPr>
          <w:b/>
          <w:bCs/>
          <w:sz w:val="26"/>
          <w:szCs w:val="26"/>
        </w:rPr>
        <w:t>РЕАЛИЗАЦИИ МУНИЦИПАЛЬНОЙ ПРОГРАММЫ МУНИЦИПАЛЬНОГО</w:t>
      </w:r>
    </w:p>
    <w:p w:rsidR="00745846" w:rsidRPr="00745846" w:rsidRDefault="00745846" w:rsidP="00745846">
      <w:pPr>
        <w:autoSpaceDE w:val="0"/>
        <w:autoSpaceDN w:val="0"/>
        <w:adjustRightInd w:val="0"/>
        <w:jc w:val="center"/>
        <w:rPr>
          <w:b/>
          <w:bCs/>
          <w:sz w:val="26"/>
          <w:szCs w:val="26"/>
        </w:rPr>
      </w:pPr>
      <w:r w:rsidRPr="00745846">
        <w:rPr>
          <w:b/>
          <w:bCs/>
          <w:sz w:val="26"/>
          <w:szCs w:val="26"/>
        </w:rPr>
        <w:t>ОБРАЗОВАНИЯ "ГОРОДСКОЙ ОКРУГ "ГОРОД НАРЬЯН-МАР"</w:t>
      </w:r>
    </w:p>
    <w:p w:rsidR="00745846" w:rsidRPr="00745846" w:rsidRDefault="00745846" w:rsidP="00745846">
      <w:pPr>
        <w:autoSpaceDE w:val="0"/>
        <w:autoSpaceDN w:val="0"/>
        <w:adjustRightInd w:val="0"/>
        <w:jc w:val="center"/>
        <w:rPr>
          <w:b/>
          <w:bCs/>
          <w:sz w:val="26"/>
          <w:szCs w:val="26"/>
        </w:rPr>
      </w:pPr>
      <w:r w:rsidRPr="00745846">
        <w:rPr>
          <w:b/>
          <w:bCs/>
          <w:sz w:val="26"/>
          <w:szCs w:val="26"/>
        </w:rPr>
        <w:t>"СОВЕРШЕНСТВОВАНИЕ И РАЗВИТИЕ МУНИЦИПАЛЬНОГО УПРАВЛЕНИЯ</w:t>
      </w:r>
    </w:p>
    <w:p w:rsidR="00745846" w:rsidRDefault="00745846" w:rsidP="00745846">
      <w:pPr>
        <w:autoSpaceDE w:val="0"/>
        <w:autoSpaceDN w:val="0"/>
        <w:adjustRightInd w:val="0"/>
        <w:jc w:val="center"/>
        <w:rPr>
          <w:b/>
          <w:bCs/>
          <w:sz w:val="26"/>
          <w:szCs w:val="26"/>
        </w:rPr>
      </w:pPr>
      <w:r w:rsidRPr="00745846">
        <w:rPr>
          <w:b/>
          <w:bCs/>
          <w:sz w:val="26"/>
          <w:szCs w:val="26"/>
        </w:rPr>
        <w:t>В МУНИЦИПАЛЬНОМ ОБРАЗОВАНИИ "ГОРОДСКОЙ ОКРУГ "ГОРОД</w:t>
      </w:r>
      <w:r>
        <w:rPr>
          <w:b/>
          <w:bCs/>
          <w:sz w:val="26"/>
          <w:szCs w:val="26"/>
        </w:rPr>
        <w:t xml:space="preserve"> </w:t>
      </w:r>
      <w:r w:rsidRPr="00745846">
        <w:rPr>
          <w:b/>
          <w:bCs/>
          <w:sz w:val="26"/>
          <w:szCs w:val="26"/>
        </w:rPr>
        <w:t xml:space="preserve">НАРЬЯН-МАР" </w:t>
      </w:r>
    </w:p>
    <w:p w:rsidR="00745846" w:rsidRPr="00745846" w:rsidRDefault="00745846" w:rsidP="00745846">
      <w:pPr>
        <w:autoSpaceDE w:val="0"/>
        <w:autoSpaceDN w:val="0"/>
        <w:adjustRightInd w:val="0"/>
        <w:jc w:val="center"/>
        <w:rPr>
          <w:b/>
          <w:bCs/>
          <w:sz w:val="26"/>
          <w:szCs w:val="26"/>
        </w:rPr>
      </w:pPr>
      <w:r w:rsidRPr="00745846">
        <w:rPr>
          <w:b/>
          <w:bCs/>
          <w:sz w:val="26"/>
          <w:szCs w:val="26"/>
        </w:rPr>
        <w:t>НА 2021 ГОД</w:t>
      </w:r>
    </w:p>
    <w:p w:rsidR="00745846" w:rsidRPr="00745846" w:rsidRDefault="00745846" w:rsidP="00745846">
      <w:pPr>
        <w:autoSpaceDE w:val="0"/>
        <w:autoSpaceDN w:val="0"/>
        <w:adjustRightInd w:val="0"/>
        <w:jc w:val="both"/>
        <w:rPr>
          <w:rFonts w:eastAsiaTheme="minorHAnsi"/>
          <w:sz w:val="26"/>
          <w:szCs w:val="26"/>
          <w:lang w:eastAsia="en-US"/>
        </w:rPr>
      </w:pPr>
    </w:p>
    <w:p w:rsidR="00745846" w:rsidRPr="00745846" w:rsidRDefault="00745846" w:rsidP="00745846">
      <w:pPr>
        <w:autoSpaceDE w:val="0"/>
        <w:autoSpaceDN w:val="0"/>
        <w:adjustRightInd w:val="0"/>
        <w:ind w:firstLine="540"/>
        <w:jc w:val="both"/>
        <w:rPr>
          <w:rFonts w:eastAsiaTheme="minorHAnsi"/>
          <w:sz w:val="26"/>
          <w:szCs w:val="26"/>
          <w:lang w:eastAsia="en-US"/>
        </w:rPr>
      </w:pPr>
      <w:r w:rsidRPr="00745846">
        <w:rPr>
          <w:rFonts w:eastAsiaTheme="minorHAnsi"/>
          <w:sz w:val="26"/>
          <w:szCs w:val="26"/>
          <w:lang w:eastAsia="en-US"/>
        </w:rPr>
        <w:t>Ответственный исполнитель муниципальной программы: отдел бухгалтерского учета и отчетности Администрации муниципального образования "Городской округ "Город Нарьян-Мар".</w:t>
      </w:r>
    </w:p>
    <w:p w:rsidR="00745846" w:rsidRPr="00745846" w:rsidRDefault="00745846" w:rsidP="00745846">
      <w:pPr>
        <w:autoSpaceDE w:val="0"/>
        <w:autoSpaceDN w:val="0"/>
        <w:adjustRightInd w:val="0"/>
        <w:ind w:firstLine="540"/>
        <w:jc w:val="both"/>
        <w:rPr>
          <w:rFonts w:eastAsiaTheme="minorHAnsi"/>
          <w:sz w:val="23"/>
          <w:szCs w:val="23"/>
          <w:lang w:eastAsia="en-US"/>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13"/>
        <w:gridCol w:w="2213"/>
        <w:gridCol w:w="2046"/>
        <w:gridCol w:w="1701"/>
        <w:gridCol w:w="1701"/>
        <w:gridCol w:w="2410"/>
        <w:gridCol w:w="1843"/>
      </w:tblGrid>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bookmarkStart w:id="2" w:name="RANGE!A1:H99"/>
            <w:r w:rsidRPr="00745846">
              <w:rPr>
                <w:sz w:val="22"/>
                <w:szCs w:val="22"/>
              </w:rPr>
              <w:t>N п/п</w:t>
            </w:r>
            <w:bookmarkEnd w:id="2"/>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Наименование подпрограммы, мероприятий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Ответственный исполнитель (ФИО, должность)</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Планируемый срок проведения торгов (в случае необходимости)</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Срок начала реализации мероприятия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Срок окончания реализации мероприятия</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Ожидаемый результат</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Финансирование 2021 года (тыс. руб.)</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2</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3</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4</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5</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6</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7</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8</w:t>
            </w:r>
          </w:p>
        </w:tc>
      </w:tr>
      <w:tr w:rsidR="00745846" w:rsidRPr="00745846" w:rsidTr="00745846">
        <w:trPr>
          <w:trHeight w:val="20"/>
        </w:trPr>
        <w:tc>
          <w:tcPr>
            <w:tcW w:w="15021" w:type="dxa"/>
            <w:gridSpan w:val="8"/>
            <w:shd w:val="clear" w:color="000000" w:fill="FFFFFF"/>
            <w:vAlign w:val="center"/>
            <w:hideMark/>
          </w:tcPr>
          <w:p w:rsidR="00745846" w:rsidRPr="00745846" w:rsidRDefault="00745846" w:rsidP="00745846">
            <w:pPr>
              <w:jc w:val="center"/>
              <w:rPr>
                <w:sz w:val="22"/>
                <w:szCs w:val="22"/>
                <w:u w:val="single"/>
              </w:rPr>
            </w:pPr>
            <w:hyperlink r:id="rId11" w:history="1">
              <w:r w:rsidRPr="00745846">
                <w:rPr>
                  <w:sz w:val="22"/>
                  <w:szCs w:val="22"/>
                  <w:u w:val="single"/>
                </w:rPr>
                <w:t>Подпрограмма 1 "Осуществление деятельности Администрации МО "Городской округ "Город Нарьян-Мар" в рамках собственных и переданных государственных полномочий"</w:t>
              </w:r>
            </w:hyperlink>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Финансовое обеспечение деятельности Администрации МО "Городской округ "Город Нарьян-Мар"</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148 616,0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1.1.1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Расходы на содержание органов местного самоуправления и обеспечение их функций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отдел </w:t>
            </w:r>
            <w:proofErr w:type="spellStart"/>
            <w:r w:rsidRPr="00745846">
              <w:rPr>
                <w:sz w:val="22"/>
                <w:szCs w:val="22"/>
              </w:rPr>
              <w:t>БУиО</w:t>
            </w:r>
            <w:proofErr w:type="spellEnd"/>
            <w:r w:rsidRPr="00745846">
              <w:rPr>
                <w:sz w:val="22"/>
                <w:szCs w:val="22"/>
              </w:rPr>
              <w:t>, управление делами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148 616,0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restart"/>
            <w:shd w:val="clear" w:color="000000" w:fill="FFFFFF"/>
            <w:vAlign w:val="center"/>
            <w:hideMark/>
          </w:tcPr>
          <w:p w:rsidR="00745846" w:rsidRPr="00745846" w:rsidRDefault="00745846" w:rsidP="00745846">
            <w:pPr>
              <w:rPr>
                <w:sz w:val="22"/>
                <w:szCs w:val="22"/>
              </w:rPr>
            </w:pPr>
            <w:r w:rsidRPr="00745846">
              <w:rPr>
                <w:sz w:val="22"/>
                <w:szCs w:val="22"/>
              </w:rPr>
              <w:t>- обеспечение деятельности Администрации МО "Городской округ "Город Нарьян-Мар"</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отдел </w:t>
            </w:r>
            <w:proofErr w:type="spellStart"/>
            <w:r w:rsidRPr="00745846">
              <w:rPr>
                <w:sz w:val="22"/>
                <w:szCs w:val="22"/>
              </w:rPr>
              <w:t>БУиО</w:t>
            </w:r>
            <w:proofErr w:type="spellEnd"/>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Повышение качества исполнения полномочий органом местного самоуправления</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145 729,0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Pr>
                <w:sz w:val="22"/>
                <w:szCs w:val="22"/>
              </w:rPr>
              <w:br/>
            </w:r>
            <w:r w:rsidRPr="00745846">
              <w:rPr>
                <w:sz w:val="22"/>
                <w:szCs w:val="22"/>
              </w:rPr>
              <w:t xml:space="preserve">(в соответствии </w:t>
            </w:r>
            <w:r>
              <w:rPr>
                <w:sz w:val="22"/>
                <w:szCs w:val="22"/>
              </w:rPr>
              <w:br/>
            </w:r>
            <w:r w:rsidRPr="00745846">
              <w:rPr>
                <w:sz w:val="22"/>
                <w:szCs w:val="22"/>
              </w:rPr>
              <w:t>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2 524,8</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 профессиональная переподготовка, повышение </w:t>
            </w:r>
            <w:r>
              <w:rPr>
                <w:sz w:val="22"/>
                <w:szCs w:val="22"/>
              </w:rPr>
              <w:t>квалификации</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управление делами, соисполнитель - отдел </w:t>
            </w:r>
            <w:proofErr w:type="spellStart"/>
            <w:r w:rsidRPr="00745846">
              <w:rPr>
                <w:sz w:val="22"/>
                <w:szCs w:val="22"/>
              </w:rPr>
              <w:t>БУиО</w:t>
            </w:r>
            <w:proofErr w:type="spellEnd"/>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D1308E">
              <w:rPr>
                <w:sz w:val="22"/>
                <w:szCs w:val="22"/>
              </w:rPr>
              <w:br/>
            </w:r>
            <w:bookmarkStart w:id="3" w:name="_GoBack"/>
            <w:bookmarkEnd w:id="3"/>
            <w:r w:rsidRPr="00745846">
              <w:rPr>
                <w:sz w:val="22"/>
                <w:szCs w:val="22"/>
              </w:rPr>
              <w:t>(в соответствии с планом-графиком)</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февраль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Повышение квалификации работников Администрации города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362,2</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формирование и содержание муниципального архива</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управление делами, соисполнитель - отдел </w:t>
            </w:r>
            <w:proofErr w:type="spellStart"/>
            <w:r w:rsidRPr="00745846">
              <w:rPr>
                <w:sz w:val="22"/>
                <w:szCs w:val="22"/>
              </w:rPr>
              <w:t>БУиО</w:t>
            </w:r>
            <w:proofErr w:type="spellEnd"/>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Обеспечение сохранности архивных документов, поступающих в муниципальный архив МО "Городской округ "Город Нарьян-Мар"</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1.2.</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Обеспечение проведения и участие в праздничных и официальных мероприятиях</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2 949,7</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1.2.1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Финансовое обеспечение проведения юбилейных, праздничных и иных мероприятий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УОИО</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2 455,0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приобретение цветочной продукции</w:t>
            </w:r>
          </w:p>
        </w:tc>
        <w:tc>
          <w:tcPr>
            <w:tcW w:w="2213" w:type="dxa"/>
            <w:vMerge w:val="restart"/>
            <w:shd w:val="clear" w:color="000000" w:fill="FFFFFF"/>
            <w:hideMark/>
          </w:tcPr>
          <w:p w:rsidR="00745846" w:rsidRPr="00745846" w:rsidRDefault="00745846" w:rsidP="00745846">
            <w:pPr>
              <w:jc w:val="center"/>
              <w:rPr>
                <w:sz w:val="22"/>
                <w:szCs w:val="22"/>
              </w:rPr>
            </w:pPr>
            <w:r w:rsidRPr="00745846">
              <w:rPr>
                <w:sz w:val="22"/>
                <w:szCs w:val="22"/>
              </w:rPr>
              <w:t xml:space="preserve">отдел </w:t>
            </w:r>
            <w:proofErr w:type="spellStart"/>
            <w:r w:rsidRPr="00745846">
              <w:rPr>
                <w:sz w:val="22"/>
                <w:szCs w:val="22"/>
              </w:rPr>
              <w:t>ОРиОС</w:t>
            </w:r>
            <w:proofErr w:type="spellEnd"/>
            <w:r w:rsidRPr="00745846">
              <w:rPr>
                <w:sz w:val="22"/>
                <w:szCs w:val="22"/>
              </w:rPr>
              <w:t xml:space="preserve"> УОИО, отдел по обеспечению деятельности главы города и заместителей главы города, МКУ УГХ</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февраль</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Обеспечение торжественных и официальных мероприятий, проводимых Администрацией МО "Городской округ "Город Нарьян-Мар" в рамках общегосударственных и муниципальных праздников. </w:t>
            </w:r>
            <w:r w:rsidRPr="00745846">
              <w:rPr>
                <w:sz w:val="22"/>
                <w:szCs w:val="22"/>
              </w:rPr>
              <w:br/>
              <w:t>Проведение мероприятий, связанных с вручением муниципальных наград. Прием официальных делегаций, должностных лиц и почетных гостей города.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421,7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приобретение продуктов питания</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118,1</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приобретение сувенирной и полиграфической продукции</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февраль</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1 266,7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приобретение венков</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апрель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май</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85,5</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автотранспортные услуги</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29,1</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bottom"/>
            <w:hideMark/>
          </w:tcPr>
          <w:p w:rsidR="00745846" w:rsidRPr="00745846" w:rsidRDefault="00745846" w:rsidP="00745846">
            <w:pPr>
              <w:rPr>
                <w:sz w:val="22"/>
                <w:szCs w:val="22"/>
              </w:rPr>
            </w:pPr>
            <w:r w:rsidRPr="00745846">
              <w:rPr>
                <w:sz w:val="22"/>
                <w:szCs w:val="22"/>
              </w:rPr>
              <w:t>- новогоднее оформление</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сентябрь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сентябрь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267,9</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изготовление и размещение наружной рекламы</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март</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апрель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219,8</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экскурсионные мероприятия</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23,1</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изготовление раздаточного материала (буклеты, журналы, альманахи)</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23,1</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оплата услуг спикера (модератора, ведущего, лектора) в рамках проведения круглого стола (конференции); подготовка к конференциям</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0,0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оказание услуг общественного питания, связанных с проведением торжественных приемов в органах МСУ</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0,0</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 </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-компенсации расходов по проезду лицам, замещавшим выборные должности в муниципальном образовании "Городской округ "Город Нарьян-Мар", и Почетным гражданам города Нарьян-Мара, приглашенным для участия </w:t>
            </w:r>
            <w:r w:rsidRPr="00745846">
              <w:rPr>
                <w:sz w:val="22"/>
                <w:szCs w:val="22"/>
              </w:rPr>
              <w:br/>
              <w:t>в праздничных мероприятиях, проводимых на территории города Нарьян-Мара</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0,0</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 </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приобретение флагов и рекламных конструкций</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0,0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1.2.2</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Участие в общественных организациях, объединяющих муниципальные образования общероссийского и международного уровней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отдел по работе с общественными организациями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494,7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членские взносы за участие в общественных организациях, объединяющих муниципальные образования общероссийского и международного уровня</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отдел по работе с общественными организациями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Повышение эффективности межмуниципального сотрудничества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494,7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информационное освещение мероприятий, связанных с участием в общественных организациях</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1.3</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Осуществление переданных государственных полномочий</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4 025,3</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1.3.1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управление делами, правовое управление</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Актуализация списков</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72,0</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1.3.2</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Осуществление отдельных государственных полномочий Ненецкого автономного округа в сфере административных правонарушений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правовое управление (Административная комиссия)</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Рассмотрение дел об административных правонарушениях. Предупреждение административных правонарушений на территории муниципального образования "Городской округ "Город Нарьян-Мар" путем проведения профилактики административных правонарушений на территории МО "Городской округ "Город Нарьян-Мар". Взыскание назначенных административных штрафов путем взаимодействия административной комиссии со Службой судебных приставов, структурными подразделениями администрации города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1 243,8</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1.3.3</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ЖКХ</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 (по мере поступления заявлений)</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Оказание помощи пенсионерам на капитальный ремонт находящегося в их собственности жилого помещения</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1.3.4</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правовое управление (отдел по обеспечению деятельности комиссии по делам несовершеннолетних и защите их прав)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Координация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2 709,5</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1.4</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Обеспечение противодействия коррупции</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0,0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1.4.1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Мероприятия по обеспечению противодействия коррупции</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управление делами (отдел по противодействию коррупции)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информационно-учебные и разъяснительные мероприятия для работников Администрации МО "Городской округ "Город Нарьян-Мар"</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управление делами (отдел по противодействию коррупции)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Повышения правосознания и нетерпимости к коррупционным проявлениям работников Администрации города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размещение информации о проведенных профилактических мероприятиях и отчетов о деятельности образованных комиссий, подразделения по профилактике коррупционных правонарушений на официальном сайте Администрации МО "Городской округ "Город Нарьян-Мар"</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управление делами (отдел по противодействию коррупции)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Информированность населения и работников Администрации города о проведенных мероприятиях в сфере противодействия коррупции</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подготовка и размещение для свободного доступа посредством имеющегося сетевого ресурса актуальной информации в сфере противодействия коррупции для работников Администрации МО "Городской округ "Город Нарьян-Мар"</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управление делами (отдел по противодействию коррупции)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проведение антикоррупционной экспертизы проектов нормативных правовых актов</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правовое управление</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Исключение </w:t>
            </w:r>
            <w:proofErr w:type="spellStart"/>
            <w:r w:rsidRPr="00745846">
              <w:rPr>
                <w:sz w:val="22"/>
                <w:szCs w:val="22"/>
              </w:rPr>
              <w:t>коррупциогенных</w:t>
            </w:r>
            <w:proofErr w:type="spellEnd"/>
            <w:r w:rsidRPr="00745846">
              <w:rPr>
                <w:sz w:val="22"/>
                <w:szCs w:val="22"/>
              </w:rPr>
              <w:t xml:space="preserve"> норм в нормативных правовых актах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15021" w:type="dxa"/>
            <w:gridSpan w:val="8"/>
            <w:shd w:val="clear" w:color="000000" w:fill="FFFFFF"/>
            <w:vAlign w:val="center"/>
            <w:hideMark/>
          </w:tcPr>
          <w:p w:rsidR="00745846" w:rsidRPr="00745846" w:rsidRDefault="00745846" w:rsidP="00745846">
            <w:pPr>
              <w:jc w:val="center"/>
              <w:rPr>
                <w:sz w:val="22"/>
                <w:szCs w:val="22"/>
                <w:u w:val="single"/>
              </w:rPr>
            </w:pPr>
            <w:hyperlink r:id="rId12" w:history="1">
              <w:r w:rsidRPr="00745846">
                <w:rPr>
                  <w:sz w:val="22"/>
                  <w:szCs w:val="22"/>
                  <w:u w:val="single"/>
                </w:rPr>
                <w:t>Подпрограмма 2 "Обеспечение деятельности Администрации МО "Городской округ "Город Нарьян-Мар"</w:t>
              </w:r>
            </w:hyperlink>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2.1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Обеспечение деятельности Администрации МО "Городской округ "Город Нарьян-Мар"</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4 854,9</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2.1.1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Материально-техническое и транспортное обеспечение органов местного самоуправления</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МКУ УГХ</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4 854,9</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обеспечение Администрации МО "Городской округ "Город Нарьян-Мар" услугами связи, подписка на периодические издания</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МКУ УГХ (отдел ООМС)</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Обеспечение деятельности Администрации МО "Городской округ "Город Нарьян-Мар"</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1 563,8</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транспортное обеспечение Администрации МО "Городской округ "Город Нарьян-Мар"</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 xml:space="preserve">(в соответствии </w:t>
            </w:r>
            <w:r w:rsidR="00B60709">
              <w:rPr>
                <w:sz w:val="22"/>
                <w:szCs w:val="22"/>
              </w:rPr>
              <w:br/>
            </w:r>
            <w:r w:rsidRPr="00745846">
              <w:rPr>
                <w:sz w:val="22"/>
                <w:szCs w:val="22"/>
              </w:rPr>
              <w:t>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2 044,1</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обеспечение Администрации МО "Городской округ "Город Нарьян-Мар" основными средствами, материальными запасами</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1 247,0</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2.2</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Освещение деятельности органов местного самоуправления МО "Городской округ "Город Нарьян-Мар"</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1 594,6</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2.2.1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Организационно-информационное обеспечение</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1 594,6</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печать официального бюллетеня МО "Городской округ "Город Нарьян-Мар" "Наш город"</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МКУ УГХ (отдел по информированию граждан), отдел </w:t>
            </w:r>
            <w:proofErr w:type="spellStart"/>
            <w:r w:rsidRPr="00745846">
              <w:rPr>
                <w:sz w:val="22"/>
                <w:szCs w:val="22"/>
              </w:rPr>
              <w:t>ОРиОС</w:t>
            </w:r>
            <w:proofErr w:type="spellEnd"/>
            <w:r w:rsidRPr="00745846">
              <w:rPr>
                <w:sz w:val="22"/>
                <w:szCs w:val="22"/>
              </w:rPr>
              <w:t xml:space="preserve"> УОИО</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 2020 года</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Информационное обеспечение деятельности органов местного самоуправления и информирование населения о принятых муниципальных правовых актах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201,3</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печать сборника нормативных правовых актов Администрации МО "Городской округ "Город Нарьян-Мар"</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 2020 года</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361,9</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размещение информации в радиоэфире</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отдел </w:t>
            </w:r>
            <w:proofErr w:type="spellStart"/>
            <w:r w:rsidRPr="00745846">
              <w:rPr>
                <w:sz w:val="22"/>
                <w:szCs w:val="22"/>
              </w:rPr>
              <w:t>ОРиОС</w:t>
            </w:r>
            <w:proofErr w:type="spellEnd"/>
            <w:r w:rsidRPr="00745846">
              <w:rPr>
                <w:sz w:val="22"/>
                <w:szCs w:val="22"/>
              </w:rPr>
              <w:t xml:space="preserve"> УОИО</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Информирование населения о деятельности органов местного самоуправления</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45,4</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размещение информации в телеэфире</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319,4</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размещение информации в общественно-политической газете Ненецкого автономного округа "</w:t>
            </w:r>
            <w:proofErr w:type="spellStart"/>
            <w:r w:rsidRPr="00745846">
              <w:rPr>
                <w:sz w:val="22"/>
                <w:szCs w:val="22"/>
              </w:rPr>
              <w:t>Няръяна</w:t>
            </w:r>
            <w:proofErr w:type="spellEnd"/>
            <w:r w:rsidRPr="00745846">
              <w:rPr>
                <w:sz w:val="22"/>
                <w:szCs w:val="22"/>
              </w:rPr>
              <w:t xml:space="preserve"> </w:t>
            </w:r>
            <w:proofErr w:type="spellStart"/>
            <w:r w:rsidRPr="00745846">
              <w:rPr>
                <w:sz w:val="22"/>
                <w:szCs w:val="22"/>
              </w:rPr>
              <w:t>вындер</w:t>
            </w:r>
            <w:proofErr w:type="spellEnd"/>
            <w:r w:rsidRPr="00745846">
              <w:rPr>
                <w:sz w:val="22"/>
                <w:szCs w:val="22"/>
              </w:rPr>
              <w:t>"</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январь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364,0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bottom"/>
            <w:hideMark/>
          </w:tcPr>
          <w:p w:rsidR="00745846" w:rsidRPr="00745846" w:rsidRDefault="00745846" w:rsidP="00745846">
            <w:pPr>
              <w:rPr>
                <w:sz w:val="22"/>
                <w:szCs w:val="22"/>
              </w:rPr>
            </w:pPr>
            <w:r w:rsidRPr="00745846">
              <w:rPr>
                <w:sz w:val="22"/>
                <w:szCs w:val="22"/>
              </w:rPr>
              <w:t>- разработка и сопровождение сайта - специальный дизайн</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УОИО, МКУ УГХ (отдел по информированию граждан)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апрель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июнь</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Подготовительные работы в рамках организации проведения торжественных и официальных мероприятий в рамках празднования дня города Нарьян-Мара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79,0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 продвижение сайтов и официальных групп в </w:t>
            </w:r>
            <w:proofErr w:type="spellStart"/>
            <w:r w:rsidRPr="00745846">
              <w:rPr>
                <w:sz w:val="22"/>
                <w:szCs w:val="22"/>
              </w:rPr>
              <w:t>соц.сетях</w:t>
            </w:r>
            <w:proofErr w:type="spellEnd"/>
            <w:r w:rsidRPr="00745846">
              <w:rPr>
                <w:sz w:val="22"/>
                <w:szCs w:val="22"/>
              </w:rPr>
              <w:t xml:space="preserve"> (</w:t>
            </w:r>
            <w:proofErr w:type="spellStart"/>
            <w:r w:rsidRPr="00745846">
              <w:rPr>
                <w:sz w:val="22"/>
                <w:szCs w:val="22"/>
              </w:rPr>
              <w:t>таргетированная</w:t>
            </w:r>
            <w:proofErr w:type="spellEnd"/>
            <w:r w:rsidRPr="00745846">
              <w:rPr>
                <w:sz w:val="22"/>
                <w:szCs w:val="22"/>
              </w:rPr>
              <w:t xml:space="preserve"> реклама, СММ)</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13,1</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изготовление тематических видеороликов</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110,5</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 информационное сопровождение </w:t>
            </w:r>
            <w:proofErr w:type="gramStart"/>
            <w:r w:rsidRPr="00745846">
              <w:rPr>
                <w:sz w:val="22"/>
                <w:szCs w:val="22"/>
              </w:rPr>
              <w:t>в  федеральных</w:t>
            </w:r>
            <w:proofErr w:type="gramEnd"/>
            <w:r w:rsidRPr="00745846">
              <w:rPr>
                <w:sz w:val="22"/>
                <w:szCs w:val="22"/>
              </w:rPr>
              <w:t>, региональных, муниципальных и общественных  СМИ</w:t>
            </w: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февраль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май</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100,0</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2.3</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Обеспечение деятельности подведомственных казенных учреждений МО "Городской округ "Город Нарьян-Мар"</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106 989,5</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2.3.1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Расходы на обеспечение деятельности МКУ "Управление городского хозяйства г. Нарьян-Мара"</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МКУ УГХ</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106 989,5</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restart"/>
            <w:shd w:val="clear" w:color="000000" w:fill="FFFFFF"/>
            <w:vAlign w:val="center"/>
            <w:hideMark/>
          </w:tcPr>
          <w:p w:rsidR="00745846" w:rsidRPr="00745846" w:rsidRDefault="00745846" w:rsidP="00B60709">
            <w:pPr>
              <w:rPr>
                <w:sz w:val="22"/>
                <w:szCs w:val="22"/>
              </w:rPr>
            </w:pPr>
            <w:r w:rsidRPr="00745846">
              <w:rPr>
                <w:sz w:val="22"/>
                <w:szCs w:val="22"/>
              </w:rPr>
              <w:t>- обеспечение деятельности МКУ "УГХ г. Нарьян-Мара"</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МКУ УГХ (главный бухгалтер, заведующий хозяйством, системный администратор)</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Обеспечение деятельности подведомственных казенных учреждений</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103 353,1</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3 554,7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повышение квалификации, подготовка и переподготовка специалистов, участие в семинарах</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МКУ УГХ (начальники отделов, специалист по кадрам)</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февраль</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декабрь</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Повышение квалификации работников МКУ УГХ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81,7</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2.4</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 Основное </w:t>
            </w:r>
            <w:proofErr w:type="gramStart"/>
            <w:r w:rsidRPr="00745846">
              <w:rPr>
                <w:sz w:val="22"/>
                <w:szCs w:val="22"/>
              </w:rPr>
              <w:t>мероприятие:</w:t>
            </w:r>
            <w:r w:rsidRPr="00745846">
              <w:rPr>
                <w:sz w:val="22"/>
                <w:szCs w:val="22"/>
              </w:rPr>
              <w:br/>
              <w:t>Мероприятия</w:t>
            </w:r>
            <w:proofErr w:type="gramEnd"/>
            <w:r w:rsidRPr="00745846">
              <w:rPr>
                <w:sz w:val="22"/>
                <w:szCs w:val="22"/>
              </w:rPr>
              <w:t xml:space="preserve"> в сфере информатизации</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2 427,7</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2.4.1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Внедрение и сопровождение информационных систем и программного обеспечения</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МКУ УГХ, УОИО</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Внедрение и сопровождение информационных систем и программного обеспечения</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0,0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2.4.2</w:t>
            </w:r>
          </w:p>
        </w:tc>
        <w:tc>
          <w:tcPr>
            <w:tcW w:w="2213" w:type="dxa"/>
            <w:shd w:val="clear" w:color="000000" w:fill="FFFFFF"/>
            <w:hideMark/>
          </w:tcPr>
          <w:p w:rsidR="00745846" w:rsidRPr="00745846" w:rsidRDefault="00745846" w:rsidP="00745846">
            <w:pPr>
              <w:rPr>
                <w:sz w:val="22"/>
                <w:szCs w:val="22"/>
              </w:rPr>
            </w:pPr>
            <w:r w:rsidRPr="00745846">
              <w:rPr>
                <w:sz w:val="22"/>
                <w:szCs w:val="22"/>
              </w:rPr>
              <w:t xml:space="preserve">Комплексная автоматизация бюджетного </w:t>
            </w:r>
            <w:proofErr w:type="gramStart"/>
            <w:r w:rsidRPr="00745846">
              <w:rPr>
                <w:sz w:val="22"/>
                <w:szCs w:val="22"/>
              </w:rPr>
              <w:t xml:space="preserve">процесса:   </w:t>
            </w:r>
            <w:proofErr w:type="gramEnd"/>
            <w:r w:rsidRPr="00745846">
              <w:rPr>
                <w:sz w:val="22"/>
                <w:szCs w:val="22"/>
              </w:rPr>
              <w:t xml:space="preserve">                                  </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2 427,7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 расширение и модернизация </w:t>
            </w:r>
            <w:proofErr w:type="gramStart"/>
            <w:r w:rsidRPr="00745846">
              <w:rPr>
                <w:sz w:val="22"/>
                <w:szCs w:val="22"/>
              </w:rPr>
              <w:t>функционала  автоматизированных</w:t>
            </w:r>
            <w:proofErr w:type="gramEnd"/>
            <w:r w:rsidRPr="00745846">
              <w:rPr>
                <w:sz w:val="22"/>
                <w:szCs w:val="22"/>
              </w:rPr>
              <w:t xml:space="preserve"> систем управления муниципальными финансами</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 (в соответствие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Совершенствование информационных систем управления муниципальными финансами и информационного обеспечения бюджетным процессом (внедрение "Подсистемы планирования расходной части бюджета (План-СМАРТ)"; "Подсистемы прогнозирования доходной части бюджета (Прогноз-СМАРТ)", "Составление и исполнение доходов </w:t>
            </w:r>
            <w:r w:rsidR="00B60709">
              <w:rPr>
                <w:sz w:val="22"/>
                <w:szCs w:val="22"/>
              </w:rPr>
              <w:br/>
            </w:r>
            <w:r w:rsidRPr="00745846">
              <w:rPr>
                <w:sz w:val="22"/>
                <w:szCs w:val="22"/>
              </w:rPr>
              <w:t xml:space="preserve">и расходов бюджетов субъектов, ЗАТО </w:t>
            </w:r>
            <w:r w:rsidR="00B60709">
              <w:rPr>
                <w:sz w:val="22"/>
                <w:szCs w:val="22"/>
              </w:rPr>
              <w:br/>
            </w:r>
            <w:r w:rsidRPr="00745846">
              <w:rPr>
                <w:sz w:val="22"/>
                <w:szCs w:val="22"/>
              </w:rPr>
              <w:t xml:space="preserve">и муниципальных образований в технологии СМАРТ </w:t>
            </w:r>
            <w:r w:rsidR="00B60709">
              <w:rPr>
                <w:sz w:val="22"/>
                <w:szCs w:val="22"/>
              </w:rPr>
              <w:br/>
            </w:r>
            <w:r w:rsidRPr="00745846">
              <w:rPr>
                <w:sz w:val="22"/>
                <w:szCs w:val="22"/>
              </w:rPr>
              <w:t xml:space="preserve">с базовым функционалом по исполнению бюджета (Бюджет-СМАРТ Стандарт)", "Формирование консолидированной бюджетной и произвольной отчетности </w:t>
            </w:r>
            <w:r w:rsidR="00B60709">
              <w:rPr>
                <w:sz w:val="22"/>
                <w:szCs w:val="22"/>
              </w:rPr>
              <w:br/>
            </w:r>
            <w:r w:rsidRPr="00745846">
              <w:rPr>
                <w:sz w:val="22"/>
                <w:szCs w:val="22"/>
              </w:rPr>
              <w:t>(Свод-СМАРТ)")</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2 427,7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интеграция автоматизированных систем управления муниципальными финансами с системой "Электронный бюджет"</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МКУ УГХ, начальник отдела обеспечения исполнения бюджета и автоматизированных систем УФ</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Совершенствование информационных систем управления муниципальными финансами и информационного обеспечения бюджетным процессом, интеграция "Подсистемы планирования расходной части бюджета (План-СМАРТ)"; "Подсистемы прогнозирования доходной части бюджета (Прогноз-СМАРТ)" в систему "Электронный бюджет"</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15021" w:type="dxa"/>
            <w:gridSpan w:val="8"/>
            <w:shd w:val="clear" w:color="000000" w:fill="FFFFFF"/>
            <w:vAlign w:val="center"/>
            <w:hideMark/>
          </w:tcPr>
          <w:p w:rsidR="00745846" w:rsidRPr="00745846" w:rsidRDefault="00745846" w:rsidP="00745846">
            <w:pPr>
              <w:jc w:val="center"/>
              <w:rPr>
                <w:sz w:val="22"/>
                <w:szCs w:val="22"/>
                <w:u w:val="single"/>
              </w:rPr>
            </w:pPr>
            <w:hyperlink r:id="rId13" w:history="1">
              <w:r w:rsidRPr="00745846">
                <w:rPr>
                  <w:sz w:val="22"/>
                  <w:szCs w:val="22"/>
                  <w:u w:val="single"/>
                </w:rPr>
                <w:t>Подпрограмма 3 "Управление муниципальными финансами МО "Городской округ "Город Нарьян-Мар"</w:t>
              </w:r>
            </w:hyperlink>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3.1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Обеспечение деятельности Управления финансов Администрации МО "Городской округ "Город Нарьян-Мар"</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27 731,0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3.1.1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Расходы на содержание органов местного самоуправления и обеспечение их функций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Управление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27 731,0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restart"/>
            <w:shd w:val="clear" w:color="000000" w:fill="FFFFFF"/>
            <w:vAlign w:val="center"/>
            <w:hideMark/>
          </w:tcPr>
          <w:p w:rsidR="00745846" w:rsidRPr="00745846" w:rsidRDefault="00745846" w:rsidP="00745846">
            <w:pPr>
              <w:rPr>
                <w:sz w:val="22"/>
                <w:szCs w:val="22"/>
              </w:rPr>
            </w:pPr>
            <w:r w:rsidRPr="00745846">
              <w:rPr>
                <w:sz w:val="22"/>
                <w:szCs w:val="22"/>
              </w:rPr>
              <w:t>- финансовое обеспечение выполнения функций</w:t>
            </w:r>
          </w:p>
        </w:tc>
        <w:tc>
          <w:tcPr>
            <w:tcW w:w="2213"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Начальник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vMerge w:val="restart"/>
            <w:shd w:val="clear" w:color="000000" w:fill="FFFFFF"/>
            <w:vAlign w:val="center"/>
            <w:hideMark/>
          </w:tcPr>
          <w:p w:rsidR="00745846" w:rsidRPr="00745846" w:rsidRDefault="00745846" w:rsidP="00745846">
            <w:pPr>
              <w:jc w:val="center"/>
              <w:rPr>
                <w:sz w:val="22"/>
                <w:szCs w:val="22"/>
              </w:rPr>
            </w:pPr>
            <w:r w:rsidRPr="00745846">
              <w:rPr>
                <w:sz w:val="22"/>
                <w:szCs w:val="22"/>
              </w:rPr>
              <w:t>Повышение эффективности бюджетных расходов</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26 982,7</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vMerge/>
            <w:vAlign w:val="center"/>
            <w:hideMark/>
          </w:tcPr>
          <w:p w:rsidR="00745846" w:rsidRPr="00745846" w:rsidRDefault="00745846" w:rsidP="00745846">
            <w:pPr>
              <w:rPr>
                <w:sz w:val="22"/>
                <w:szCs w:val="22"/>
              </w:rPr>
            </w:pPr>
          </w:p>
        </w:tc>
        <w:tc>
          <w:tcPr>
            <w:tcW w:w="2410" w:type="dxa"/>
            <w:vMerge/>
            <w:vAlign w:val="center"/>
            <w:hideMark/>
          </w:tcPr>
          <w:p w:rsidR="00745846" w:rsidRPr="00745846" w:rsidRDefault="00745846" w:rsidP="00745846">
            <w:pPr>
              <w:rPr>
                <w:sz w:val="22"/>
                <w:szCs w:val="22"/>
              </w:rPr>
            </w:pP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748,3</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осуществление внутреннего финансового контроля и внутреннего финансового аудита</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Заместитель начальника Управления финансов, начальник ОБП Управления финансов, начальник ОПБ Управления финансов, начальник </w:t>
            </w:r>
            <w:proofErr w:type="spellStart"/>
            <w:r w:rsidRPr="00745846">
              <w:rPr>
                <w:sz w:val="22"/>
                <w:szCs w:val="22"/>
              </w:rPr>
              <w:t>ООИБиАС</w:t>
            </w:r>
            <w:proofErr w:type="spellEnd"/>
            <w:r w:rsidRPr="00745846">
              <w:rPr>
                <w:sz w:val="22"/>
                <w:szCs w:val="22"/>
              </w:rPr>
              <w:t xml:space="preserve"> Управления финансов, начальник </w:t>
            </w:r>
            <w:proofErr w:type="spellStart"/>
            <w:r w:rsidRPr="00745846">
              <w:rPr>
                <w:sz w:val="22"/>
                <w:szCs w:val="22"/>
              </w:rPr>
              <w:t>ОБУиО</w:t>
            </w:r>
            <w:proofErr w:type="spellEnd"/>
            <w:r w:rsidRPr="00745846">
              <w:rPr>
                <w:sz w:val="22"/>
                <w:szCs w:val="22"/>
              </w:rPr>
              <w:t xml:space="preserve">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Соблюдение требований бюджетного законодательства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формирование и ведение информационного ресурса "Бюджет для граждан"</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Экономист по финансовой работе </w:t>
            </w:r>
            <w:r w:rsidR="00B60709">
              <w:rPr>
                <w:sz w:val="22"/>
                <w:szCs w:val="22"/>
              </w:rPr>
              <w:br/>
            </w:r>
            <w:r w:rsidRPr="00745846">
              <w:rPr>
                <w:sz w:val="22"/>
                <w:szCs w:val="22"/>
              </w:rPr>
              <w:t xml:space="preserve">2 категории </w:t>
            </w:r>
            <w:proofErr w:type="spellStart"/>
            <w:r w:rsidRPr="00745846">
              <w:rPr>
                <w:sz w:val="22"/>
                <w:szCs w:val="22"/>
              </w:rPr>
              <w:t>ООИБиАС</w:t>
            </w:r>
            <w:proofErr w:type="spellEnd"/>
            <w:r w:rsidRPr="00745846">
              <w:rPr>
                <w:sz w:val="22"/>
                <w:szCs w:val="22"/>
              </w:rPr>
              <w:t xml:space="preserve">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Открытость бюджетных данных муниципального образования "Городской округ "Город Нарьян-Мар", обеспечение доступности информации по рассмотрению, утверждению и исполнению городского бюджета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проведение оценки качества финансового менеджмента главных администраторов средств городского бюджета</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Начальник ОБП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 января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 мая</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Уровень качества управления финансами главных распорядителей средств городского бюджета, определяемый Управлением финансов Администрации МО "Городской округ "Город Нарьян-Мар" не ниже среднего значения</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совершенствование нормативной правовой базы в сфере бюджетных правоотношений</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Начальник Управления финансов, заместитель начальника Управления финансов, начальник ОБП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Соблюдение требований бюджетного законодательства (внесение изменений </w:t>
            </w:r>
            <w:r w:rsidR="00B60709">
              <w:rPr>
                <w:sz w:val="22"/>
                <w:szCs w:val="22"/>
              </w:rPr>
              <w:br/>
            </w:r>
            <w:r w:rsidRPr="00745846">
              <w:rPr>
                <w:sz w:val="22"/>
                <w:szCs w:val="22"/>
              </w:rPr>
              <w:t xml:space="preserve">в действующие НПА </w:t>
            </w:r>
            <w:r w:rsidR="00B60709">
              <w:rPr>
                <w:sz w:val="22"/>
                <w:szCs w:val="22"/>
              </w:rPr>
              <w:br/>
            </w:r>
            <w:r w:rsidRPr="00745846">
              <w:rPr>
                <w:sz w:val="22"/>
                <w:szCs w:val="22"/>
              </w:rPr>
              <w:t>в соответствии с требованиями законодательства)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разработка основных направлений бюджетной и налоговой политики МО "Городской округ "Город Нарьян-Мар"</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Начальник ОБП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 января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20 сентября</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Обеспечение сбалансированности и устойчивости городского бюджета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формирование городского бюджета на основе программно-целевого принципа на очередной финансовый год и плановый период</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Начальник ОБП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Доля расходов городского бюджета, формируемых в рамках муниципальных программ, в общем объеме расходов городского бюджета, не менее 80%</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обеспечение реализации Плана мероприятий по увеличению доходов в бюджет МО "Городской округ "Город Нарьян-Мар"</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Экономист по финансовой работе </w:t>
            </w:r>
            <w:r w:rsidR="00B60709">
              <w:rPr>
                <w:sz w:val="22"/>
                <w:szCs w:val="22"/>
              </w:rPr>
              <w:br/>
            </w:r>
            <w:r w:rsidRPr="00745846">
              <w:rPr>
                <w:sz w:val="22"/>
                <w:szCs w:val="22"/>
              </w:rPr>
              <w:t>1 категории ОБП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Увеличение объема налоговых и неналоговых поступлений в городской бюджет</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проведение ежегодной оценки эффективности предоставляемых (планируемых к предоставлению) налоговых льгот по местным налогам</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Экономист по финансовой работе </w:t>
            </w:r>
            <w:r w:rsidR="00B60709">
              <w:rPr>
                <w:sz w:val="22"/>
                <w:szCs w:val="22"/>
              </w:rPr>
              <w:br/>
            </w:r>
            <w:r w:rsidRPr="00745846">
              <w:rPr>
                <w:sz w:val="22"/>
                <w:szCs w:val="22"/>
              </w:rPr>
              <w:t>1 категории ОБП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 января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15 сентября</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Оптимизация налоговых ставок и налоговых льгот по местным налогам</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3.3</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Расходы на исполнение долговых обязательств</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5 902,0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3.3.1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Обслуживание муниципального долга</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Управление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5 902,0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 мониторинг состояния объема муниципального долга и расходов </w:t>
            </w:r>
            <w:r w:rsidR="00B60709">
              <w:rPr>
                <w:sz w:val="22"/>
                <w:szCs w:val="22"/>
              </w:rPr>
              <w:br/>
            </w:r>
            <w:r w:rsidRPr="00745846">
              <w:rPr>
                <w:sz w:val="22"/>
                <w:szCs w:val="22"/>
              </w:rPr>
              <w:t>на его обслуживание, дефицита городского бюджета на предмет соответствия ограничениям, установленным Бюджетным кодексом Российской Федерации</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Заместитель начальника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Отношение объема муниципального долга МО "Городской округ "Город Нарьян-Мар" к годовому объему доходов городского бюджета без учета безвозмездных поступлений и (или) поступлений налоговых доходов по дополнительным нормативам отчислений - не более 20%; отношение расходов на обслуживание муниципального долга МО "Городской округ "Город Нарьян-Мар" к объему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не более 1,5%</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ведение долговой книги МО "Городской округ "Город Нарьян-Мар"</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Начальник </w:t>
            </w:r>
            <w:proofErr w:type="spellStart"/>
            <w:r w:rsidRPr="00745846">
              <w:rPr>
                <w:sz w:val="22"/>
                <w:szCs w:val="22"/>
              </w:rPr>
              <w:t>ОБУиО</w:t>
            </w:r>
            <w:proofErr w:type="spellEnd"/>
            <w:r w:rsidRPr="00745846">
              <w:rPr>
                <w:sz w:val="22"/>
                <w:szCs w:val="22"/>
              </w:rPr>
              <w:t xml:space="preserve">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Ведение долговой книги в соответствии с требованиями бюджетного законодательства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расчет расходов на исполнение долговых обязательств</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Заместитель начальника Управления финансов, Начальник </w:t>
            </w:r>
            <w:proofErr w:type="spellStart"/>
            <w:r w:rsidRPr="00745846">
              <w:rPr>
                <w:sz w:val="22"/>
                <w:szCs w:val="22"/>
              </w:rPr>
              <w:t>ОБУиО</w:t>
            </w:r>
            <w:proofErr w:type="spellEnd"/>
            <w:r w:rsidRPr="00745846">
              <w:rPr>
                <w:sz w:val="22"/>
                <w:szCs w:val="22"/>
              </w:rPr>
              <w:t xml:space="preserve"> Администрации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Отношение расходов на обслуживание муниципального долга МО "Городской округ "Город Нарьян-Мар" </w:t>
            </w:r>
            <w:r w:rsidR="00B60709">
              <w:rPr>
                <w:sz w:val="22"/>
                <w:szCs w:val="22"/>
              </w:rPr>
              <w:br/>
            </w:r>
            <w:r w:rsidRPr="00745846">
              <w:rPr>
                <w:sz w:val="22"/>
                <w:szCs w:val="22"/>
              </w:rPr>
              <w:t xml:space="preserve">к объему расходов городского бюджета (за исключением объема расходов, которые осуществляются </w:t>
            </w:r>
            <w:r w:rsidR="00B60709">
              <w:rPr>
                <w:sz w:val="22"/>
                <w:szCs w:val="22"/>
              </w:rPr>
              <w:br/>
            </w:r>
            <w:r w:rsidRPr="00745846">
              <w:rPr>
                <w:sz w:val="22"/>
                <w:szCs w:val="22"/>
              </w:rPr>
              <w:t>за счет субвенций, предоставляемых из бюджетов бюджетной системы Российской Федерации) - не более 1,5%</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5 902,0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соблюдение сроков исполнения обязательств по обслуживанию муниципального долга</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Начальник </w:t>
            </w:r>
            <w:proofErr w:type="spellStart"/>
            <w:r w:rsidRPr="00745846">
              <w:rPr>
                <w:sz w:val="22"/>
                <w:szCs w:val="22"/>
              </w:rPr>
              <w:t>ОБУиО</w:t>
            </w:r>
            <w:proofErr w:type="spellEnd"/>
            <w:r w:rsidRPr="00745846">
              <w:rPr>
                <w:sz w:val="22"/>
                <w:szCs w:val="22"/>
              </w:rPr>
              <w:t xml:space="preserve"> Администрации</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сроки исполнения обязательств по кредитному договору</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Соблюдение сроков исполнения обязательств по кредитному договору</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разработка программы муниципальных заимствований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Заместитель начальника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при формировании проекта ГБ на 2022 год и плановый период 2023 и 2024 годов</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31 декабря</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Разработка программы муниципальных заимствований </w:t>
            </w:r>
            <w:r w:rsidR="00B60709">
              <w:rPr>
                <w:sz w:val="22"/>
                <w:szCs w:val="22"/>
              </w:rPr>
              <w:br/>
            </w:r>
            <w:r w:rsidRPr="00745846">
              <w:rPr>
                <w:sz w:val="22"/>
                <w:szCs w:val="22"/>
              </w:rPr>
              <w:t>в соответствии с требованиями бюджетного законодательства</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подготовка документов для привлечения кредитов</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Заместитель начальника Управления финансов, начальник </w:t>
            </w:r>
            <w:proofErr w:type="spellStart"/>
            <w:r w:rsidRPr="00745846">
              <w:rPr>
                <w:sz w:val="22"/>
                <w:szCs w:val="22"/>
              </w:rPr>
              <w:t>ОБУиО</w:t>
            </w:r>
            <w:proofErr w:type="spellEnd"/>
            <w:r w:rsidRPr="00745846">
              <w:rPr>
                <w:sz w:val="22"/>
                <w:szCs w:val="22"/>
              </w:rPr>
              <w:t xml:space="preserve"> Управления финансов</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в течение года </w:t>
            </w:r>
            <w:r w:rsidR="00B60709">
              <w:rPr>
                <w:sz w:val="22"/>
                <w:szCs w:val="22"/>
              </w:rPr>
              <w:br/>
            </w:r>
            <w:r w:rsidRPr="00745846">
              <w:rPr>
                <w:sz w:val="22"/>
                <w:szCs w:val="22"/>
              </w:rPr>
              <w:t>(в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Привлечение кредита в качестве источника финансирования дефицита ГБ</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без финансирования</w:t>
            </w:r>
          </w:p>
        </w:tc>
      </w:tr>
      <w:tr w:rsidR="00745846" w:rsidRPr="00745846" w:rsidTr="00745846">
        <w:trPr>
          <w:trHeight w:val="20"/>
        </w:trPr>
        <w:tc>
          <w:tcPr>
            <w:tcW w:w="15021" w:type="dxa"/>
            <w:gridSpan w:val="8"/>
            <w:shd w:val="clear" w:color="000000" w:fill="FFFFFF"/>
            <w:vAlign w:val="center"/>
            <w:hideMark/>
          </w:tcPr>
          <w:p w:rsidR="00745846" w:rsidRPr="00745846" w:rsidRDefault="00745846" w:rsidP="00745846">
            <w:pPr>
              <w:jc w:val="center"/>
              <w:rPr>
                <w:sz w:val="22"/>
                <w:szCs w:val="22"/>
                <w:u w:val="single"/>
              </w:rPr>
            </w:pPr>
            <w:hyperlink r:id="rId14" w:history="1">
              <w:r w:rsidRPr="00745846">
                <w:rPr>
                  <w:sz w:val="22"/>
                  <w:szCs w:val="22"/>
                  <w:u w:val="single"/>
                </w:rPr>
                <w:t>Подпрограмма 4 "Управление и распоряжение муниципальным имуществом МО "Городской округ "Город Нарьян-Мар"</w:t>
              </w:r>
            </w:hyperlink>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4.1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Основное мероприятие: Мероприятия в сфере имущественных и земельных отношений</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1 115,0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4.1.1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Мероприятия по землеустройству и землепользованию</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отдел по земельным вопросам </w:t>
            </w:r>
            <w:proofErr w:type="spellStart"/>
            <w:r w:rsidRPr="00745846">
              <w:rPr>
                <w:sz w:val="22"/>
                <w:szCs w:val="22"/>
              </w:rPr>
              <w:t>УМИиЗО</w:t>
            </w:r>
            <w:proofErr w:type="spellEnd"/>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480,0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межевание земельных участков по объектам; постановка земельных участков на кадастровый учет; осуществление юридически значимых действий по государственной регистрации права собственности и права хозяйственного ведения на объекты недвижимости, в том числе бесхозяйных объектов недвижимости</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отдел по земельным вопросам </w:t>
            </w:r>
            <w:proofErr w:type="spellStart"/>
            <w:r w:rsidRPr="00745846">
              <w:rPr>
                <w:sz w:val="22"/>
                <w:szCs w:val="22"/>
              </w:rPr>
              <w:t>УМИиЗО</w:t>
            </w:r>
            <w:proofErr w:type="spellEnd"/>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 (в соответствии с планом-графиком)</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 квартал</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4 квартал</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Межевание земельных участков под объектами, постановка земельных участков на кадастровый учет</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480,0</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4.1.2</w:t>
            </w:r>
          </w:p>
        </w:tc>
        <w:tc>
          <w:tcPr>
            <w:tcW w:w="2213" w:type="dxa"/>
            <w:vMerge w:val="restart"/>
            <w:shd w:val="clear" w:color="000000" w:fill="FFFFFF"/>
            <w:hideMark/>
          </w:tcPr>
          <w:p w:rsidR="00745846" w:rsidRPr="00745846" w:rsidRDefault="00745846" w:rsidP="00745846">
            <w:pPr>
              <w:jc w:val="center"/>
              <w:rPr>
                <w:sz w:val="22"/>
                <w:szCs w:val="22"/>
              </w:rPr>
            </w:pPr>
            <w:r w:rsidRPr="00745846">
              <w:rPr>
                <w:sz w:val="22"/>
                <w:szCs w:val="22"/>
              </w:rPr>
              <w:t>Оценка недвижимости, признание прав и регулирование отношений по муниципальной собственности</w:t>
            </w:r>
          </w:p>
        </w:tc>
        <w:tc>
          <w:tcPr>
            <w:tcW w:w="2213" w:type="dxa"/>
            <w:vMerge w:val="restart"/>
            <w:shd w:val="clear" w:color="000000" w:fill="FFFFFF"/>
            <w:hideMark/>
          </w:tcPr>
          <w:p w:rsidR="00745846" w:rsidRPr="00745846" w:rsidRDefault="00745846" w:rsidP="00745846">
            <w:pPr>
              <w:jc w:val="center"/>
              <w:rPr>
                <w:sz w:val="22"/>
                <w:szCs w:val="22"/>
              </w:rPr>
            </w:pPr>
            <w:r w:rsidRPr="00745846">
              <w:rPr>
                <w:sz w:val="22"/>
                <w:szCs w:val="22"/>
              </w:rPr>
              <w:t xml:space="preserve">отдел управления муниципальным имуществом и регистрации прав собственности </w:t>
            </w:r>
            <w:proofErr w:type="spellStart"/>
            <w:r w:rsidRPr="00745846">
              <w:rPr>
                <w:sz w:val="22"/>
                <w:szCs w:val="22"/>
              </w:rPr>
              <w:t>УМИиЗО</w:t>
            </w:r>
            <w:proofErr w:type="spellEnd"/>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1-2 кварталы</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 квартал</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4 квартал</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Подготовка технических планов </w:t>
            </w:r>
            <w:r w:rsidR="00B60709">
              <w:rPr>
                <w:sz w:val="22"/>
                <w:szCs w:val="22"/>
              </w:rPr>
              <w:br/>
            </w:r>
            <w:r w:rsidRPr="00745846">
              <w:rPr>
                <w:sz w:val="22"/>
                <w:szCs w:val="22"/>
              </w:rPr>
              <w:t>и актов обследования на объекты недвижимости</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200,0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1 квартал</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1 квартал</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4 квартал</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Оценка объектов недвижимости, права аренды объектов муниципальной собственности </w:t>
            </w:r>
            <w:r w:rsidR="00B60709">
              <w:rPr>
                <w:sz w:val="22"/>
                <w:szCs w:val="22"/>
              </w:rPr>
              <w:br/>
            </w:r>
            <w:r w:rsidRPr="00745846">
              <w:rPr>
                <w:sz w:val="22"/>
                <w:szCs w:val="22"/>
              </w:rPr>
              <w:t xml:space="preserve">в соответствии </w:t>
            </w:r>
            <w:r w:rsidR="00B60709">
              <w:rPr>
                <w:sz w:val="22"/>
                <w:szCs w:val="22"/>
              </w:rPr>
              <w:br/>
            </w:r>
            <w:r w:rsidRPr="00745846">
              <w:rPr>
                <w:sz w:val="22"/>
                <w:szCs w:val="22"/>
              </w:rPr>
              <w:t>с законодательством оценочной деятельности</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335,0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Оценка объектов жилого фонда </w:t>
            </w:r>
            <w:r w:rsidR="00B60709">
              <w:rPr>
                <w:sz w:val="22"/>
                <w:szCs w:val="22"/>
              </w:rPr>
              <w:br/>
            </w:r>
            <w:r w:rsidRPr="00745846">
              <w:rPr>
                <w:sz w:val="22"/>
                <w:szCs w:val="22"/>
              </w:rPr>
              <w:t xml:space="preserve">в соответствии </w:t>
            </w:r>
            <w:r w:rsidR="00B60709">
              <w:rPr>
                <w:sz w:val="22"/>
                <w:szCs w:val="22"/>
              </w:rPr>
              <w:br/>
            </w:r>
            <w:r w:rsidRPr="00745846">
              <w:rPr>
                <w:sz w:val="22"/>
                <w:szCs w:val="22"/>
              </w:rPr>
              <w:t>с законодательством оценочной деятельности</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0,0</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правовое управление, отдел БУ и О</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не проводятся</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Оплата согласно поступившим исполнительным листам</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100,0</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4.2</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xml:space="preserve">Основное мероприятие: Формирование </w:t>
            </w:r>
            <w:r w:rsidR="00B60709">
              <w:rPr>
                <w:sz w:val="22"/>
                <w:szCs w:val="22"/>
              </w:rPr>
              <w:br/>
            </w:r>
            <w:r w:rsidRPr="00745846">
              <w:rPr>
                <w:sz w:val="22"/>
                <w:szCs w:val="22"/>
              </w:rPr>
              <w:t>и управление муниципальной собственностью</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30 413,5</w:t>
            </w:r>
          </w:p>
        </w:tc>
      </w:tr>
      <w:tr w:rsidR="00745846" w:rsidRPr="00745846" w:rsidTr="00745846">
        <w:trPr>
          <w:trHeight w:val="20"/>
        </w:trPr>
        <w:tc>
          <w:tcPr>
            <w:tcW w:w="894" w:type="dxa"/>
            <w:shd w:val="clear" w:color="000000" w:fill="FFFFFF"/>
            <w:hideMark/>
          </w:tcPr>
          <w:p w:rsidR="00745846" w:rsidRPr="00745846" w:rsidRDefault="00745846" w:rsidP="00745846">
            <w:pPr>
              <w:jc w:val="center"/>
              <w:rPr>
                <w:sz w:val="22"/>
                <w:szCs w:val="22"/>
              </w:rPr>
            </w:pPr>
            <w:r w:rsidRPr="00745846">
              <w:rPr>
                <w:sz w:val="22"/>
                <w:szCs w:val="22"/>
              </w:rPr>
              <w:t>4.2.1</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Организация содержания муниципального жилищного фонда</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ЖКХ, МКУ УГХ (отдел СМЖФ, отдел муниципального заказа)</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 (в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 xml:space="preserve">Обеспечение содержания объектов муниципальной собственности </w:t>
            </w:r>
            <w:r w:rsidR="00B60709">
              <w:rPr>
                <w:sz w:val="22"/>
                <w:szCs w:val="22"/>
              </w:rPr>
              <w:br/>
            </w:r>
            <w:r w:rsidRPr="00745846">
              <w:rPr>
                <w:sz w:val="22"/>
                <w:szCs w:val="22"/>
              </w:rPr>
              <w:t>в надлежащем состоянии, включая проведение капитального и текущего ремонтов</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19 073,6</w:t>
            </w:r>
          </w:p>
        </w:tc>
      </w:tr>
      <w:tr w:rsidR="00745846" w:rsidRPr="00745846" w:rsidTr="00745846">
        <w:trPr>
          <w:trHeight w:val="20"/>
        </w:trPr>
        <w:tc>
          <w:tcPr>
            <w:tcW w:w="894" w:type="dxa"/>
            <w:vMerge w:val="restart"/>
            <w:shd w:val="clear" w:color="000000" w:fill="FFFFFF"/>
            <w:hideMark/>
          </w:tcPr>
          <w:p w:rsidR="00745846" w:rsidRPr="00745846" w:rsidRDefault="00745846" w:rsidP="00745846">
            <w:pPr>
              <w:jc w:val="center"/>
              <w:rPr>
                <w:sz w:val="22"/>
                <w:szCs w:val="22"/>
              </w:rPr>
            </w:pPr>
            <w:r w:rsidRPr="00745846">
              <w:rPr>
                <w:sz w:val="22"/>
                <w:szCs w:val="22"/>
              </w:rPr>
              <w:t>4.2.2</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Мероприятия, направленные на содержание административных зданий и помещений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ЖКХ, МКУ УГХ (отдел СМЖФ, отдел муниципального заказа)</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701"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х</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11 339,9</w:t>
            </w:r>
          </w:p>
        </w:tc>
      </w:tr>
      <w:tr w:rsidR="00745846" w:rsidRPr="00745846" w:rsidTr="00745846">
        <w:trPr>
          <w:trHeight w:val="20"/>
        </w:trPr>
        <w:tc>
          <w:tcPr>
            <w:tcW w:w="894" w:type="dxa"/>
            <w:vMerge/>
            <w:vAlign w:val="center"/>
            <w:hideMark/>
          </w:tcPr>
          <w:p w:rsidR="00745846" w:rsidRPr="00745846" w:rsidRDefault="00745846" w:rsidP="00745846">
            <w:pPr>
              <w:rPr>
                <w:sz w:val="22"/>
                <w:szCs w:val="22"/>
              </w:rPr>
            </w:pP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содержание административных зданий и помещений</w:t>
            </w:r>
          </w:p>
        </w:tc>
        <w:tc>
          <w:tcPr>
            <w:tcW w:w="2213" w:type="dxa"/>
            <w:shd w:val="clear" w:color="000000" w:fill="FFFFFF"/>
            <w:vAlign w:val="center"/>
            <w:hideMark/>
          </w:tcPr>
          <w:p w:rsidR="00745846" w:rsidRPr="00745846" w:rsidRDefault="00745846" w:rsidP="00745846">
            <w:pPr>
              <w:jc w:val="center"/>
              <w:rPr>
                <w:sz w:val="22"/>
                <w:szCs w:val="22"/>
              </w:rPr>
            </w:pPr>
            <w:r w:rsidRPr="00745846">
              <w:rPr>
                <w:sz w:val="22"/>
                <w:szCs w:val="22"/>
              </w:rPr>
              <w:t>ЖКХ, МКУ УГХ (отдел СМЖФ, отдел муниципального заказа)</w:t>
            </w:r>
          </w:p>
        </w:tc>
        <w:tc>
          <w:tcPr>
            <w:tcW w:w="2046" w:type="dxa"/>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 (в соответствии с планом-графиком)</w:t>
            </w:r>
          </w:p>
        </w:tc>
        <w:tc>
          <w:tcPr>
            <w:tcW w:w="3402" w:type="dxa"/>
            <w:gridSpan w:val="2"/>
            <w:shd w:val="clear" w:color="000000" w:fill="FFFFFF"/>
            <w:vAlign w:val="center"/>
            <w:hideMark/>
          </w:tcPr>
          <w:p w:rsidR="00745846" w:rsidRPr="00745846" w:rsidRDefault="00745846" w:rsidP="00745846">
            <w:pPr>
              <w:jc w:val="center"/>
              <w:rPr>
                <w:sz w:val="22"/>
                <w:szCs w:val="22"/>
              </w:rPr>
            </w:pPr>
            <w:r w:rsidRPr="00745846">
              <w:rPr>
                <w:sz w:val="22"/>
                <w:szCs w:val="22"/>
              </w:rPr>
              <w:t>в течение года</w:t>
            </w:r>
          </w:p>
        </w:tc>
        <w:tc>
          <w:tcPr>
            <w:tcW w:w="2410" w:type="dxa"/>
            <w:shd w:val="clear" w:color="000000" w:fill="FFFFFF"/>
            <w:vAlign w:val="center"/>
            <w:hideMark/>
          </w:tcPr>
          <w:p w:rsidR="00745846" w:rsidRPr="00745846" w:rsidRDefault="00745846" w:rsidP="00745846">
            <w:pPr>
              <w:jc w:val="center"/>
              <w:rPr>
                <w:sz w:val="22"/>
                <w:szCs w:val="22"/>
              </w:rPr>
            </w:pPr>
            <w:r w:rsidRPr="00745846">
              <w:rPr>
                <w:sz w:val="22"/>
                <w:szCs w:val="22"/>
              </w:rPr>
              <w:t>Обеспечение содержания административных зданий и помещений</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11 339,9</w:t>
            </w:r>
          </w:p>
        </w:tc>
      </w:tr>
      <w:tr w:rsidR="00745846" w:rsidRPr="00745846" w:rsidTr="00745846">
        <w:trPr>
          <w:trHeight w:val="20"/>
        </w:trPr>
        <w:tc>
          <w:tcPr>
            <w:tcW w:w="894" w:type="dxa"/>
            <w:shd w:val="clear" w:color="000000" w:fill="FFFFFF"/>
            <w:hideMark/>
          </w:tcPr>
          <w:p w:rsidR="00745846" w:rsidRPr="00745846" w:rsidRDefault="00745846" w:rsidP="00745846">
            <w:pPr>
              <w:rPr>
                <w:sz w:val="22"/>
                <w:szCs w:val="22"/>
              </w:rPr>
            </w:pPr>
            <w:r w:rsidRPr="00745846">
              <w:rPr>
                <w:sz w:val="22"/>
                <w:szCs w:val="22"/>
              </w:rPr>
              <w:t> </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Итого</w:t>
            </w:r>
          </w:p>
        </w:tc>
        <w:tc>
          <w:tcPr>
            <w:tcW w:w="2213"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046"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1701"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1701"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2410" w:type="dxa"/>
            <w:shd w:val="clear" w:color="000000" w:fill="FFFFFF"/>
            <w:vAlign w:val="center"/>
            <w:hideMark/>
          </w:tcPr>
          <w:p w:rsidR="00745846" w:rsidRPr="00745846" w:rsidRDefault="00745846" w:rsidP="00745846">
            <w:pPr>
              <w:rPr>
                <w:sz w:val="22"/>
                <w:szCs w:val="22"/>
              </w:rPr>
            </w:pPr>
            <w:r w:rsidRPr="00745846">
              <w:rPr>
                <w:sz w:val="22"/>
                <w:szCs w:val="22"/>
              </w:rPr>
              <w:t> </w:t>
            </w:r>
          </w:p>
        </w:tc>
        <w:tc>
          <w:tcPr>
            <w:tcW w:w="1843" w:type="dxa"/>
            <w:shd w:val="clear" w:color="000000" w:fill="FFFFFF"/>
            <w:vAlign w:val="center"/>
            <w:hideMark/>
          </w:tcPr>
          <w:p w:rsidR="00745846" w:rsidRPr="00745846" w:rsidRDefault="00745846" w:rsidP="00745846">
            <w:pPr>
              <w:jc w:val="center"/>
              <w:rPr>
                <w:sz w:val="22"/>
                <w:szCs w:val="22"/>
              </w:rPr>
            </w:pPr>
            <w:r w:rsidRPr="00745846">
              <w:rPr>
                <w:sz w:val="22"/>
                <w:szCs w:val="22"/>
              </w:rPr>
              <w:t>336 619,2</w:t>
            </w:r>
          </w:p>
        </w:tc>
      </w:tr>
    </w:tbl>
    <w:p w:rsidR="00745846" w:rsidRPr="00745846" w:rsidRDefault="00745846" w:rsidP="00745846">
      <w:pPr>
        <w:autoSpaceDE w:val="0"/>
        <w:autoSpaceDN w:val="0"/>
        <w:adjustRightInd w:val="0"/>
        <w:ind w:firstLine="540"/>
        <w:jc w:val="both"/>
        <w:rPr>
          <w:rFonts w:eastAsiaTheme="minorHAnsi"/>
          <w:sz w:val="23"/>
          <w:szCs w:val="23"/>
          <w:lang w:eastAsia="en-US"/>
        </w:rPr>
      </w:pPr>
    </w:p>
    <w:p w:rsidR="00745846" w:rsidRPr="00745846" w:rsidRDefault="00745846" w:rsidP="00745846">
      <w:pPr>
        <w:autoSpaceDE w:val="0"/>
        <w:autoSpaceDN w:val="0"/>
        <w:adjustRightInd w:val="0"/>
        <w:ind w:firstLine="540"/>
        <w:jc w:val="both"/>
        <w:rPr>
          <w:sz w:val="26"/>
          <w:szCs w:val="26"/>
        </w:rPr>
      </w:pPr>
      <w:r w:rsidRPr="00745846">
        <w:rPr>
          <w:sz w:val="26"/>
          <w:szCs w:val="26"/>
        </w:rPr>
        <w:t>Примечание:</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МКУ УГХ </w:t>
      </w:r>
      <w:r w:rsidR="00041F64">
        <w:rPr>
          <w:sz w:val="26"/>
          <w:szCs w:val="26"/>
        </w:rPr>
        <w:t>–</w:t>
      </w:r>
      <w:r w:rsidRPr="00745846">
        <w:rPr>
          <w:sz w:val="26"/>
          <w:szCs w:val="26"/>
        </w:rPr>
        <w:t xml:space="preserve"> МКУ "УГХ г. Нарьян-Мара";</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ОБП Управления финансов </w:t>
      </w:r>
      <w:r w:rsidR="00041F64">
        <w:rPr>
          <w:sz w:val="26"/>
          <w:szCs w:val="26"/>
        </w:rPr>
        <w:t>–</w:t>
      </w:r>
      <w:r w:rsidRPr="00745846">
        <w:rPr>
          <w:sz w:val="26"/>
          <w:szCs w:val="26"/>
        </w:rPr>
        <w:t xml:space="preserve"> отдел бюджетной политики Управления финансов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ОБУ и О Управления финансов </w:t>
      </w:r>
      <w:r w:rsidR="00041F64">
        <w:rPr>
          <w:sz w:val="26"/>
          <w:szCs w:val="26"/>
        </w:rPr>
        <w:t>–</w:t>
      </w:r>
      <w:r w:rsidRPr="00745846">
        <w:rPr>
          <w:sz w:val="26"/>
          <w:szCs w:val="26"/>
        </w:rPr>
        <w:t xml:space="preserve"> отдел бухгалтерского учета и отчетности Управления финансов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ООИБ и АС Управления финансов </w:t>
      </w:r>
      <w:r w:rsidR="00041F64">
        <w:rPr>
          <w:sz w:val="26"/>
          <w:szCs w:val="26"/>
        </w:rPr>
        <w:t>–</w:t>
      </w:r>
      <w:r w:rsidRPr="00745846">
        <w:rPr>
          <w:sz w:val="26"/>
          <w:szCs w:val="26"/>
        </w:rPr>
        <w:t xml:space="preserve"> отдел обеспечения исполнения бюджета и автоматизированных систем Управления финансов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ОПБ Управления финансов </w:t>
      </w:r>
      <w:r w:rsidR="00041F64">
        <w:rPr>
          <w:sz w:val="26"/>
          <w:szCs w:val="26"/>
        </w:rPr>
        <w:t>–</w:t>
      </w:r>
      <w:r w:rsidRPr="00745846">
        <w:rPr>
          <w:sz w:val="26"/>
          <w:szCs w:val="26"/>
        </w:rPr>
        <w:t xml:space="preserve"> отдел планирования бюджета Управления финансов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отдел БУ и </w:t>
      </w:r>
      <w:proofErr w:type="gramStart"/>
      <w:r w:rsidRPr="00745846">
        <w:rPr>
          <w:sz w:val="26"/>
          <w:szCs w:val="26"/>
        </w:rPr>
        <w:t>О</w:t>
      </w:r>
      <w:proofErr w:type="gramEnd"/>
      <w:r w:rsidRPr="00745846">
        <w:rPr>
          <w:sz w:val="26"/>
          <w:szCs w:val="26"/>
        </w:rPr>
        <w:t xml:space="preserve"> </w:t>
      </w:r>
      <w:r w:rsidR="00041F64">
        <w:rPr>
          <w:sz w:val="26"/>
          <w:szCs w:val="26"/>
        </w:rPr>
        <w:t>–</w:t>
      </w:r>
      <w:r w:rsidRPr="00745846">
        <w:rPr>
          <w:sz w:val="26"/>
          <w:szCs w:val="26"/>
        </w:rPr>
        <w:t xml:space="preserve"> отдел бухгалтерского учета и отчетности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отдел ООМС МКУ УГХ </w:t>
      </w:r>
      <w:r w:rsidR="00041F64">
        <w:rPr>
          <w:sz w:val="26"/>
          <w:szCs w:val="26"/>
        </w:rPr>
        <w:t>–</w:t>
      </w:r>
      <w:r w:rsidRPr="00745846">
        <w:rPr>
          <w:sz w:val="26"/>
          <w:szCs w:val="26"/>
        </w:rPr>
        <w:t xml:space="preserve"> отдел обеспечения органов местного самоуправления МКУ "УГХ г. Нарьян-Мара";</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отдел ОР и ОС УОИО </w:t>
      </w:r>
      <w:r w:rsidR="00041F64">
        <w:rPr>
          <w:sz w:val="26"/>
          <w:szCs w:val="26"/>
        </w:rPr>
        <w:t>–</w:t>
      </w:r>
      <w:r w:rsidRPr="00745846">
        <w:rPr>
          <w:sz w:val="26"/>
          <w:szCs w:val="26"/>
        </w:rPr>
        <w:t xml:space="preserve"> отдел организационной работы и общественных связей управления организационно-информационного обеспечения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отдел по обеспечению деятельности главы города и заместителей главы города </w:t>
      </w:r>
      <w:r w:rsidR="00041F64">
        <w:rPr>
          <w:sz w:val="26"/>
          <w:szCs w:val="26"/>
        </w:rPr>
        <w:t>–</w:t>
      </w:r>
      <w:r w:rsidRPr="00745846">
        <w:rPr>
          <w:sz w:val="26"/>
          <w:szCs w:val="26"/>
        </w:rPr>
        <w:t xml:space="preserve"> отдел по обеспечению деятельности главы города Нарьян-Мара и заместителей главы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отдел по работе с общественными организациями </w:t>
      </w:r>
      <w:r w:rsidR="00041F64">
        <w:rPr>
          <w:sz w:val="26"/>
          <w:szCs w:val="26"/>
        </w:rPr>
        <w:t>–</w:t>
      </w:r>
      <w:r w:rsidRPr="00745846">
        <w:rPr>
          <w:sz w:val="26"/>
          <w:szCs w:val="26"/>
        </w:rPr>
        <w:t xml:space="preserve"> отдел по работе с общественными организациями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отдел СМЖФ МКУ УГХ </w:t>
      </w:r>
      <w:r w:rsidR="00041F64">
        <w:rPr>
          <w:sz w:val="26"/>
          <w:szCs w:val="26"/>
        </w:rPr>
        <w:t>–</w:t>
      </w:r>
      <w:r w:rsidRPr="00745846">
        <w:rPr>
          <w:sz w:val="26"/>
          <w:szCs w:val="26"/>
        </w:rPr>
        <w:t xml:space="preserve"> отдел по содержанию муниципального жилищного фонда МКУ "УГХ г. Нарьян-Мара";</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правовое управление </w:t>
      </w:r>
      <w:r w:rsidR="00041F64">
        <w:rPr>
          <w:sz w:val="26"/>
          <w:szCs w:val="26"/>
        </w:rPr>
        <w:t>–</w:t>
      </w:r>
      <w:r w:rsidRPr="00745846">
        <w:rPr>
          <w:sz w:val="26"/>
          <w:szCs w:val="26"/>
        </w:rPr>
        <w:t xml:space="preserve"> правовое управление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w:t>
      </w:r>
      <w:proofErr w:type="spellStart"/>
      <w:r w:rsidRPr="00745846">
        <w:rPr>
          <w:sz w:val="26"/>
          <w:szCs w:val="26"/>
        </w:rPr>
        <w:t>УМИиЗО</w:t>
      </w:r>
      <w:proofErr w:type="spellEnd"/>
      <w:r w:rsidRPr="00745846">
        <w:rPr>
          <w:sz w:val="26"/>
          <w:szCs w:val="26"/>
        </w:rPr>
        <w:t xml:space="preserve"> </w:t>
      </w:r>
      <w:r w:rsidR="00041F64">
        <w:rPr>
          <w:sz w:val="26"/>
          <w:szCs w:val="26"/>
        </w:rPr>
        <w:t>–</w:t>
      </w:r>
      <w:r w:rsidRPr="00745846">
        <w:rPr>
          <w:sz w:val="26"/>
          <w:szCs w:val="26"/>
        </w:rPr>
        <w:t xml:space="preserve"> управление муниципального имущества и земельных отношений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УОИО </w:t>
      </w:r>
      <w:r w:rsidR="00041F64">
        <w:rPr>
          <w:sz w:val="26"/>
          <w:szCs w:val="26"/>
        </w:rPr>
        <w:t>–</w:t>
      </w:r>
      <w:r w:rsidRPr="00745846">
        <w:rPr>
          <w:sz w:val="26"/>
          <w:szCs w:val="26"/>
        </w:rPr>
        <w:t xml:space="preserve"> управление организационно-информационного обеспечения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управление делами </w:t>
      </w:r>
      <w:r w:rsidR="00041F64">
        <w:rPr>
          <w:sz w:val="26"/>
          <w:szCs w:val="26"/>
        </w:rPr>
        <w:t>–</w:t>
      </w:r>
      <w:r w:rsidRPr="00745846">
        <w:rPr>
          <w:sz w:val="26"/>
          <w:szCs w:val="26"/>
        </w:rPr>
        <w:t xml:space="preserve"> управление делами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Управление финансов </w:t>
      </w:r>
      <w:r w:rsidR="00041F64">
        <w:rPr>
          <w:sz w:val="26"/>
          <w:szCs w:val="26"/>
        </w:rPr>
        <w:t>–</w:t>
      </w:r>
      <w:r w:rsidRPr="00745846">
        <w:rPr>
          <w:sz w:val="26"/>
          <w:szCs w:val="26"/>
        </w:rPr>
        <w:t xml:space="preserve"> Управление финансов Администрации МО "Городской округ "Город Нарьян-Мар";</w:t>
      </w:r>
    </w:p>
    <w:p w:rsidR="00745846" w:rsidRPr="00745846" w:rsidRDefault="00745846" w:rsidP="00745846">
      <w:pPr>
        <w:autoSpaceDE w:val="0"/>
        <w:autoSpaceDN w:val="0"/>
        <w:adjustRightInd w:val="0"/>
        <w:spacing w:before="220"/>
        <w:ind w:firstLine="540"/>
        <w:jc w:val="both"/>
        <w:rPr>
          <w:sz w:val="26"/>
          <w:szCs w:val="26"/>
        </w:rPr>
      </w:pPr>
      <w:r w:rsidRPr="00745846">
        <w:rPr>
          <w:sz w:val="26"/>
          <w:szCs w:val="26"/>
        </w:rPr>
        <w:t xml:space="preserve">- ЖКХ </w:t>
      </w:r>
      <w:r w:rsidR="00041F64">
        <w:rPr>
          <w:sz w:val="26"/>
          <w:szCs w:val="26"/>
        </w:rPr>
        <w:t>–</w:t>
      </w:r>
      <w:r w:rsidRPr="00745846">
        <w:rPr>
          <w:sz w:val="26"/>
          <w:szCs w:val="26"/>
        </w:rPr>
        <w:t xml:space="preserve"> управление жилищно-коммунального хозяйства Администрации МО "Городской округ "Город Нарьян-Мар".</w:t>
      </w:r>
    </w:p>
    <w:p w:rsidR="00745846" w:rsidRPr="00745846" w:rsidRDefault="00745846" w:rsidP="00745846">
      <w:pPr>
        <w:autoSpaceDE w:val="0"/>
        <w:autoSpaceDN w:val="0"/>
        <w:adjustRightInd w:val="0"/>
        <w:ind w:firstLine="720"/>
        <w:jc w:val="center"/>
        <w:rPr>
          <w:rFonts w:ascii="Arial" w:hAnsi="Arial" w:cs="Arial"/>
          <w:sz w:val="23"/>
          <w:szCs w:val="23"/>
        </w:rPr>
      </w:pPr>
    </w:p>
    <w:p w:rsidR="00FE4F39" w:rsidRDefault="00FE4F39" w:rsidP="005416E3">
      <w:pPr>
        <w:jc w:val="both"/>
        <w:rPr>
          <w:sz w:val="26"/>
          <w:szCs w:val="26"/>
        </w:rPr>
      </w:pPr>
    </w:p>
    <w:sectPr w:rsidR="00FE4F39" w:rsidSect="00745846">
      <w:headerReference w:type="default" r:id="rId15"/>
      <w:pgSz w:w="16838" w:h="11906" w:orient="landscape" w:code="9"/>
      <w:pgMar w:top="1134" w:right="1134" w:bottom="1134" w:left="1134"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8D" w:rsidRDefault="001B188D" w:rsidP="0035168A">
      <w:r>
        <w:separator/>
      </w:r>
    </w:p>
  </w:endnote>
  <w:endnote w:type="continuationSeparator" w:id="0">
    <w:p w:rsidR="001B188D" w:rsidRDefault="001B188D"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8D" w:rsidRDefault="001B188D" w:rsidP="0035168A">
      <w:r>
        <w:separator/>
      </w:r>
    </w:p>
  </w:footnote>
  <w:footnote w:type="continuationSeparator" w:id="0">
    <w:p w:rsidR="001B188D" w:rsidRDefault="001B188D"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376129"/>
      <w:docPartObj>
        <w:docPartGallery w:val="Page Numbers (Top of Page)"/>
        <w:docPartUnique/>
      </w:docPartObj>
    </w:sdtPr>
    <w:sdtContent>
      <w:p w:rsidR="00745846" w:rsidRDefault="00745846">
        <w:pPr>
          <w:pStyle w:val="a3"/>
          <w:jc w:val="center"/>
        </w:pPr>
        <w:r>
          <w:fldChar w:fldCharType="begin"/>
        </w:r>
        <w:r>
          <w:instrText>PAGE   \* MERGEFORMAT</w:instrText>
        </w:r>
        <w:r>
          <w:fldChar w:fldCharType="separate"/>
        </w:r>
        <w:r w:rsidR="00D1308E">
          <w:rPr>
            <w:noProof/>
          </w:rPr>
          <w:t>4</w:t>
        </w:r>
        <w:r>
          <w:fldChar w:fldCharType="end"/>
        </w:r>
      </w:p>
    </w:sdtContent>
  </w:sdt>
  <w:p w:rsidR="00607243" w:rsidRDefault="00D130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2302314"/>
    <w:multiLevelType w:val="hybridMultilevel"/>
    <w:tmpl w:val="9B1E3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3E352DED"/>
    <w:multiLevelType w:val="hybridMultilevel"/>
    <w:tmpl w:val="0A6C171C"/>
    <w:lvl w:ilvl="0" w:tplc="799854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1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549819B8"/>
    <w:multiLevelType w:val="hybridMultilevel"/>
    <w:tmpl w:val="BBB0E0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1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num>
  <w:num w:numId="2">
    <w:abstractNumId w:val="14"/>
  </w:num>
  <w:num w:numId="3">
    <w:abstractNumId w:val="1"/>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5"/>
  </w:num>
  <w:num w:numId="8">
    <w:abstractNumId w:val="3"/>
  </w:num>
  <w:num w:numId="9">
    <w:abstractNumId w:val="4"/>
  </w:num>
  <w:num w:numId="10">
    <w:abstractNumId w:val="12"/>
  </w:num>
  <w:num w:numId="11">
    <w:abstractNumId w:val="0"/>
  </w:num>
  <w:num w:numId="12">
    <w:abstractNumId w:val="2"/>
  </w:num>
  <w:num w:numId="13">
    <w:abstractNumId w:val="18"/>
  </w:num>
  <w:num w:numId="14">
    <w:abstractNumId w:val="11"/>
  </w:num>
  <w:num w:numId="15">
    <w:abstractNumId w:val="9"/>
  </w:num>
  <w:num w:numId="16">
    <w:abstractNumId w:val="17"/>
  </w:num>
  <w:num w:numId="17">
    <w:abstractNumId w:val="8"/>
  </w:num>
  <w:num w:numId="18">
    <w:abstractNumId w:val="13"/>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1F64"/>
    <w:rsid w:val="0004201E"/>
    <w:rsid w:val="0004202C"/>
    <w:rsid w:val="000420F4"/>
    <w:rsid w:val="00042107"/>
    <w:rsid w:val="00042248"/>
    <w:rsid w:val="0004227C"/>
    <w:rsid w:val="000427F9"/>
    <w:rsid w:val="00042A02"/>
    <w:rsid w:val="00042A8E"/>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77D7F"/>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E99"/>
    <w:rsid w:val="0009164A"/>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284"/>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73A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CDF"/>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260"/>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3941"/>
    <w:rsid w:val="003949FA"/>
    <w:rsid w:val="00394EF2"/>
    <w:rsid w:val="00394FC8"/>
    <w:rsid w:val="003956B5"/>
    <w:rsid w:val="003960E2"/>
    <w:rsid w:val="00396A15"/>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B78"/>
    <w:rsid w:val="005A7F98"/>
    <w:rsid w:val="005B018B"/>
    <w:rsid w:val="005B048A"/>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131"/>
    <w:rsid w:val="006833B1"/>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6D9"/>
    <w:rsid w:val="006977E7"/>
    <w:rsid w:val="00697C89"/>
    <w:rsid w:val="00697E26"/>
    <w:rsid w:val="006A0148"/>
    <w:rsid w:val="006A0572"/>
    <w:rsid w:val="006A09C9"/>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44C"/>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846"/>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E48"/>
    <w:rsid w:val="008B5F5B"/>
    <w:rsid w:val="008B611B"/>
    <w:rsid w:val="008B66D4"/>
    <w:rsid w:val="008B6752"/>
    <w:rsid w:val="008B6AD8"/>
    <w:rsid w:val="008B6E8A"/>
    <w:rsid w:val="008B701B"/>
    <w:rsid w:val="008B70B2"/>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5ED"/>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0F0"/>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3DD"/>
    <w:rsid w:val="009A5583"/>
    <w:rsid w:val="009A5700"/>
    <w:rsid w:val="009A572A"/>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09"/>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1E3"/>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36C"/>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08E"/>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29A"/>
    <w:rsid w:val="00DB4426"/>
    <w:rsid w:val="00DB4831"/>
    <w:rsid w:val="00DB4C0E"/>
    <w:rsid w:val="00DB51E6"/>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F4C"/>
    <w:rsid w:val="00FE4156"/>
    <w:rsid w:val="00FE445B"/>
    <w:rsid w:val="00FE4ACC"/>
    <w:rsid w:val="00FE4E0D"/>
    <w:rsid w:val="00FE4E21"/>
    <w:rsid w:val="00FE4F39"/>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iPriority w:val="99"/>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745846"/>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745846"/>
    <w:rPr>
      <w:rFonts w:ascii="Segoe UI" w:eastAsia="Times New Roman" w:hAnsi="Segoe UI" w:cs="Segoe UI"/>
      <w:sz w:val="18"/>
      <w:szCs w:val="18"/>
      <w:lang w:eastAsia="ru-RU"/>
    </w:rPr>
  </w:style>
  <w:style w:type="character" w:styleId="aff4">
    <w:name w:val="FollowedHyperlink"/>
    <w:basedOn w:val="a0"/>
    <w:uiPriority w:val="99"/>
    <w:semiHidden/>
    <w:unhideWhenUsed/>
    <w:rsid w:val="007458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0ED5BD763CCC0F5C136A6977E7EE09B10A85A03BC1902F0F4ABC47EB9F85FF1F4C4EB8D4864002D5466E81D1A964B2F5AAD8A94902BB7A4B6FD06y7V3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ED5BD763CCC0F5C136A6977E7EE09B10A85A03BC1902F0F4ABC47EB9F85FF1F4C4EB8D4864002D5461E8191A964B2F5AAD8A94902BB7A4B6FD06y7V3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ED5BD763CCC0F5C136A6977E7EE09B10A85A03BC1902F0F4ABC47EB9F85FF1F4C4EB8D4864002D5463E21D1A964B2F5AAD8A94902BB7A4B6FD06y7V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0ED5BD763CCC0F5C136A6977E7EE09B10A85A03BC1902F0F4ABC47EB9F85FF1F4C4EB9F483C0C2C577CEA1B0FC01A69y0VFL" TargetMode="External"/><Relationship Id="rId4" Type="http://schemas.openxmlformats.org/officeDocument/2006/relationships/settings" Target="settings.xml"/><Relationship Id="rId9" Type="http://schemas.openxmlformats.org/officeDocument/2006/relationships/hyperlink" Target="consultantplus://offline/ref=50ED5BD763CCC0F5C136A6977E7EE09B10A85A03BB1002F3F6ABC47EB9F85FF1F4C4EB9F483C0C2C577CEA1B0FC01A69y0VFL" TargetMode="External"/><Relationship Id="rId14" Type="http://schemas.openxmlformats.org/officeDocument/2006/relationships/hyperlink" Target="consultantplus://offline/ref=50ED5BD763CCC0F5C136A6977E7EE09B10A85A03BC1902F0F4ABC47EB9F85FF1F4C4EB8D4864002D5467EC101A964B2F5AAD8A94902BB7A4B6FD06y7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1507C-C98C-40DB-93CC-04C5666D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3963</Words>
  <Characters>22592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8</cp:revision>
  <cp:lastPrinted>2021-01-11T13:40:00Z</cp:lastPrinted>
  <dcterms:created xsi:type="dcterms:W3CDTF">2021-01-11T13:20:00Z</dcterms:created>
  <dcterms:modified xsi:type="dcterms:W3CDTF">2021-01-11T13:45:00Z</dcterms:modified>
</cp:coreProperties>
</file>