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E03B35" w:rsidP="00DD19C7">
            <w:pPr>
              <w:ind w:left="-108" w:right="-108"/>
              <w:jc w:val="center"/>
            </w:pPr>
            <w:bookmarkStart w:id="0" w:name="ТекстовоеПоле7"/>
            <w:r>
              <w:t>04</w:t>
            </w:r>
            <w:r w:rsidR="00D920A7">
              <w:t>.</w:t>
            </w:r>
            <w:r w:rsidR="0016325F">
              <w:t>0</w:t>
            </w:r>
            <w:r>
              <w:t>6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03B35" w:rsidP="003868D7">
            <w:pPr>
              <w:ind w:left="-38" w:firstLine="38"/>
              <w:jc w:val="center"/>
            </w:pPr>
            <w:r>
              <w:t>7</w:t>
            </w:r>
            <w:r w:rsidR="00110AF0">
              <w:t>5</w:t>
            </w:r>
            <w:r w:rsidR="003868D7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210D" w:rsidRDefault="00920F19" w:rsidP="003868D7">
      <w:pPr>
        <w:ind w:right="4250"/>
        <w:jc w:val="both"/>
        <w:rPr>
          <w:sz w:val="26"/>
        </w:rPr>
      </w:pPr>
      <w:r w:rsidRPr="00A818AD">
        <w:rPr>
          <w:sz w:val="26"/>
        </w:rPr>
        <w:t>Об утверждении методики прогнозирования поступлений доходов в бюджет муниципального образования "Городской округ "Город Нарьян-Мар", администрируемых Администрацией муниципального образования "Городской округ "Город Нарьян-Мар</w:t>
      </w:r>
      <w:r>
        <w:rPr>
          <w:sz w:val="26"/>
        </w:rPr>
        <w:t>"</w:t>
      </w:r>
    </w:p>
    <w:p w:rsidR="00920F19" w:rsidRDefault="00920F19" w:rsidP="0057386F">
      <w:pPr>
        <w:jc w:val="both"/>
        <w:rPr>
          <w:sz w:val="26"/>
        </w:rPr>
      </w:pPr>
    </w:p>
    <w:p w:rsidR="00920F19" w:rsidRDefault="00920F19" w:rsidP="0057386F">
      <w:pPr>
        <w:jc w:val="both"/>
        <w:rPr>
          <w:sz w:val="26"/>
        </w:rPr>
      </w:pPr>
    </w:p>
    <w:p w:rsidR="003868D7" w:rsidRDefault="003868D7" w:rsidP="0057386F">
      <w:pPr>
        <w:jc w:val="both"/>
        <w:rPr>
          <w:sz w:val="26"/>
        </w:rPr>
      </w:pPr>
    </w:p>
    <w:p w:rsidR="00920F19" w:rsidRPr="00107C34" w:rsidRDefault="00920F19" w:rsidP="00920F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18AD">
        <w:rPr>
          <w:rFonts w:ascii="Times New Roman" w:hAnsi="Times New Roman" w:cs="Times New Roman"/>
          <w:sz w:val="26"/>
        </w:rPr>
        <w:t xml:space="preserve">В </w:t>
      </w:r>
      <w:r>
        <w:rPr>
          <w:rFonts w:ascii="Times New Roman" w:hAnsi="Times New Roman" w:cs="Times New Roman"/>
          <w:sz w:val="26"/>
        </w:rPr>
        <w:t xml:space="preserve">соответствии с пунктом 1 </w:t>
      </w:r>
      <w:r w:rsidRPr="00A818AD">
        <w:rPr>
          <w:rFonts w:ascii="Times New Roman" w:hAnsi="Times New Roman" w:cs="Times New Roman"/>
          <w:sz w:val="26"/>
        </w:rPr>
        <w:t>статьи 160.1 Бюджетного кодекса Российской Федерации, постановлени</w:t>
      </w:r>
      <w:r>
        <w:rPr>
          <w:rFonts w:ascii="Times New Roman" w:hAnsi="Times New Roman" w:cs="Times New Roman"/>
          <w:sz w:val="26"/>
        </w:rPr>
        <w:t>ем</w:t>
      </w:r>
      <w:r w:rsidRPr="00A818AD">
        <w:rPr>
          <w:rFonts w:ascii="Times New Roman" w:hAnsi="Times New Roman" w:cs="Times New Roman"/>
          <w:sz w:val="26"/>
        </w:rPr>
        <w:t xml:space="preserve"> Правительства Российской Федерации</w:t>
      </w:r>
      <w:r>
        <w:rPr>
          <w:rFonts w:ascii="Times New Roman" w:hAnsi="Times New Roman" w:cs="Times New Roman"/>
          <w:sz w:val="26"/>
        </w:rPr>
        <w:t xml:space="preserve"> </w:t>
      </w:r>
      <w:r w:rsidRPr="00A818AD">
        <w:rPr>
          <w:rFonts w:ascii="Times New Roman" w:hAnsi="Times New Roman" w:cs="Times New Roman"/>
          <w:sz w:val="26"/>
        </w:rPr>
        <w:t xml:space="preserve">от 23.06.2016 </w:t>
      </w:r>
      <w:r>
        <w:rPr>
          <w:rFonts w:ascii="Times New Roman" w:hAnsi="Times New Roman" w:cs="Times New Roman"/>
          <w:sz w:val="26"/>
        </w:rPr>
        <w:t>№</w:t>
      </w:r>
      <w:r w:rsidRPr="00A818AD">
        <w:rPr>
          <w:rFonts w:ascii="Times New Roman" w:hAnsi="Times New Roman" w:cs="Times New Roman"/>
          <w:sz w:val="26"/>
        </w:rPr>
        <w:t xml:space="preserve">574 "Об общих требованиях к методике прогнозирования поступлений доходов </w:t>
      </w:r>
      <w:r w:rsidR="003868D7">
        <w:rPr>
          <w:rFonts w:ascii="Times New Roman" w:hAnsi="Times New Roman" w:cs="Times New Roman"/>
          <w:sz w:val="26"/>
        </w:rPr>
        <w:br/>
      </w:r>
      <w:r w:rsidRPr="00A818AD">
        <w:rPr>
          <w:rFonts w:ascii="Times New Roman" w:hAnsi="Times New Roman" w:cs="Times New Roman"/>
          <w:sz w:val="26"/>
        </w:rPr>
        <w:t>в бюджеты бюджетной системы Российской Федерации"</w:t>
      </w:r>
      <w:r>
        <w:rPr>
          <w:rFonts w:ascii="Times New Roman" w:hAnsi="Times New Roman" w:cs="Times New Roman"/>
          <w:sz w:val="26"/>
        </w:rPr>
        <w:t xml:space="preserve">, </w:t>
      </w:r>
      <w:r w:rsidRPr="00055136">
        <w:rPr>
          <w:rFonts w:ascii="Times New Roman" w:hAnsi="Times New Roman" w:cs="Times New Roman"/>
          <w:sz w:val="26"/>
        </w:rPr>
        <w:t>Уставом муниципального образования "Городской округ "Город Нарьян-Мар"</w:t>
      </w:r>
      <w:r w:rsidRPr="00A818AD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Администрация муниципального образования</w:t>
      </w:r>
      <w:r w:rsidRPr="00107C34">
        <w:rPr>
          <w:rFonts w:ascii="Times New Roman" w:hAnsi="Times New Roman" w:cs="Times New Roman"/>
          <w:sz w:val="26"/>
        </w:rPr>
        <w:t xml:space="preserve"> "Городской округ "Город Нарьян-Мар"</w:t>
      </w:r>
      <w:r w:rsidRPr="00107C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0F19" w:rsidRPr="00926CC6" w:rsidRDefault="00920F19" w:rsidP="00920F1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20F19" w:rsidRPr="00926CC6" w:rsidRDefault="00920F19" w:rsidP="00920F19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926CC6">
        <w:rPr>
          <w:b/>
          <w:sz w:val="26"/>
          <w:szCs w:val="26"/>
        </w:rPr>
        <w:t>П О С Т А Н О В Л Я Е Т:</w:t>
      </w:r>
    </w:p>
    <w:p w:rsidR="00920F19" w:rsidRPr="00926CC6" w:rsidRDefault="00920F19" w:rsidP="00920F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20F19" w:rsidRDefault="00920F19" w:rsidP="003868D7">
      <w:pPr>
        <w:pStyle w:val="a5"/>
      </w:pPr>
      <w:r>
        <w:t xml:space="preserve">1. Утвердить методику прогнозирования поступлений доходов в бюджет муниципального образования "Городской округ "Город Нарьян-Мар", администрируемых Администрацией муниципального образования "Городской округ "Город Нарьян-Мар", согласно </w:t>
      </w:r>
      <w:proofErr w:type="gramStart"/>
      <w:r>
        <w:t>Приложению</w:t>
      </w:r>
      <w:proofErr w:type="gramEnd"/>
      <w:r>
        <w:t xml:space="preserve"> к настоящему постановлению. </w:t>
      </w:r>
    </w:p>
    <w:p w:rsidR="00920F19" w:rsidRDefault="00920F19" w:rsidP="003868D7">
      <w:pPr>
        <w:pStyle w:val="a5"/>
      </w:pPr>
      <w:r>
        <w:t>2. Признать утратившим силу:</w:t>
      </w:r>
    </w:p>
    <w:p w:rsidR="00920F19" w:rsidRDefault="00920F19" w:rsidP="003868D7">
      <w:pPr>
        <w:pStyle w:val="a5"/>
      </w:pPr>
      <w:r>
        <w:t xml:space="preserve">постановление Администрации МО "Городской округ "Город Нарьян-Мар" </w:t>
      </w:r>
      <w:r w:rsidR="003868D7">
        <w:br/>
      </w:r>
      <w:r>
        <w:t>от 13.09.2016 № 977 "Об утверждении Методики прогнозирования поступлений доходов в бюджет МО "Городской округ "Город Нарьян-Мар".</w:t>
      </w:r>
    </w:p>
    <w:p w:rsidR="00920F19" w:rsidRPr="00A32C7B" w:rsidRDefault="00920F19" w:rsidP="003868D7">
      <w:pPr>
        <w:pStyle w:val="a5"/>
        <w:rPr>
          <w:lang w:val="x-none"/>
        </w:rPr>
      </w:pPr>
      <w:r>
        <w:t>3. Настоящее постановление вступает в силу со дня его подписания и подлежит официальному опубликованию.</w:t>
      </w:r>
    </w:p>
    <w:p w:rsidR="00920F19" w:rsidRPr="00BB2CAD" w:rsidRDefault="00920F19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D7759D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920F19" w:rsidRDefault="00920F19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920F19" w:rsidRDefault="00920F19" w:rsidP="004E7D6D">
      <w:pPr>
        <w:jc w:val="both"/>
        <w:rPr>
          <w:bCs/>
          <w:sz w:val="26"/>
        </w:rPr>
        <w:sectPr w:rsidR="00920F19" w:rsidSect="0062443C"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920F19" w:rsidRPr="00920F19" w:rsidRDefault="00920F19" w:rsidP="003868D7">
      <w:pPr>
        <w:autoSpaceDE w:val="0"/>
        <w:autoSpaceDN w:val="0"/>
        <w:ind w:left="9639"/>
        <w:rPr>
          <w:bCs/>
          <w:sz w:val="26"/>
          <w:szCs w:val="26"/>
        </w:rPr>
      </w:pPr>
      <w:r w:rsidRPr="00920F19">
        <w:rPr>
          <w:bCs/>
          <w:sz w:val="26"/>
          <w:szCs w:val="26"/>
        </w:rPr>
        <w:lastRenderedPageBreak/>
        <w:t>Приложение</w:t>
      </w:r>
    </w:p>
    <w:p w:rsidR="00920F19" w:rsidRPr="00920F19" w:rsidRDefault="00920F19" w:rsidP="003868D7">
      <w:pPr>
        <w:autoSpaceDE w:val="0"/>
        <w:autoSpaceDN w:val="0"/>
        <w:ind w:left="9639"/>
        <w:rPr>
          <w:b/>
          <w:bCs/>
          <w:spacing w:val="60"/>
          <w:sz w:val="26"/>
          <w:szCs w:val="26"/>
        </w:rPr>
      </w:pPr>
    </w:p>
    <w:p w:rsidR="00920F19" w:rsidRPr="00920F19" w:rsidRDefault="00920F19" w:rsidP="003868D7">
      <w:pPr>
        <w:autoSpaceDE w:val="0"/>
        <w:autoSpaceDN w:val="0"/>
        <w:ind w:left="9639"/>
        <w:rPr>
          <w:bCs/>
          <w:sz w:val="26"/>
          <w:szCs w:val="26"/>
        </w:rPr>
      </w:pPr>
      <w:r w:rsidRPr="00920F19">
        <w:rPr>
          <w:bCs/>
          <w:sz w:val="26"/>
          <w:szCs w:val="26"/>
        </w:rPr>
        <w:t>УТВЕРЖДЕНА</w:t>
      </w:r>
    </w:p>
    <w:p w:rsidR="00920F19" w:rsidRPr="00920F19" w:rsidRDefault="00920F19" w:rsidP="003868D7">
      <w:pPr>
        <w:autoSpaceDE w:val="0"/>
        <w:autoSpaceDN w:val="0"/>
        <w:ind w:left="9639"/>
        <w:rPr>
          <w:bCs/>
          <w:sz w:val="26"/>
          <w:szCs w:val="26"/>
        </w:rPr>
      </w:pPr>
      <w:r w:rsidRPr="00920F19">
        <w:rPr>
          <w:bCs/>
          <w:sz w:val="26"/>
          <w:szCs w:val="26"/>
        </w:rPr>
        <w:t xml:space="preserve">постановлением Администрации </w:t>
      </w:r>
    </w:p>
    <w:p w:rsidR="00920F19" w:rsidRPr="00920F19" w:rsidRDefault="00920F19" w:rsidP="003868D7">
      <w:pPr>
        <w:autoSpaceDE w:val="0"/>
        <w:autoSpaceDN w:val="0"/>
        <w:ind w:left="9639"/>
        <w:rPr>
          <w:bCs/>
          <w:sz w:val="26"/>
          <w:szCs w:val="26"/>
        </w:rPr>
      </w:pPr>
      <w:r w:rsidRPr="00920F19">
        <w:rPr>
          <w:bCs/>
          <w:sz w:val="26"/>
          <w:szCs w:val="26"/>
        </w:rPr>
        <w:t xml:space="preserve">муниципального образования </w:t>
      </w:r>
    </w:p>
    <w:p w:rsidR="00920F19" w:rsidRPr="00920F19" w:rsidRDefault="00920F19" w:rsidP="003868D7">
      <w:pPr>
        <w:autoSpaceDE w:val="0"/>
        <w:autoSpaceDN w:val="0"/>
        <w:ind w:left="9639"/>
        <w:rPr>
          <w:bCs/>
          <w:sz w:val="26"/>
          <w:szCs w:val="26"/>
        </w:rPr>
      </w:pPr>
      <w:r w:rsidRPr="00920F19">
        <w:rPr>
          <w:bCs/>
          <w:sz w:val="26"/>
          <w:szCs w:val="26"/>
        </w:rPr>
        <w:t xml:space="preserve">"Городской округ "Город Нарьян-Мар" </w:t>
      </w:r>
    </w:p>
    <w:p w:rsidR="00920F19" w:rsidRPr="00920F19" w:rsidRDefault="00920F19" w:rsidP="003868D7">
      <w:pPr>
        <w:autoSpaceDE w:val="0"/>
        <w:autoSpaceDN w:val="0"/>
        <w:ind w:left="9639"/>
        <w:rPr>
          <w:bCs/>
          <w:sz w:val="26"/>
          <w:szCs w:val="26"/>
        </w:rPr>
      </w:pPr>
      <w:r w:rsidRPr="00920F19">
        <w:rPr>
          <w:bCs/>
          <w:sz w:val="26"/>
          <w:szCs w:val="26"/>
        </w:rPr>
        <w:t xml:space="preserve">от </w:t>
      </w:r>
      <w:r w:rsidR="003868D7">
        <w:rPr>
          <w:bCs/>
          <w:sz w:val="26"/>
          <w:szCs w:val="26"/>
        </w:rPr>
        <w:t>04.06.</w:t>
      </w:r>
      <w:r w:rsidRPr="00920F19">
        <w:rPr>
          <w:bCs/>
          <w:sz w:val="26"/>
          <w:szCs w:val="26"/>
        </w:rPr>
        <w:t xml:space="preserve">2026 года № </w:t>
      </w:r>
      <w:r w:rsidR="003868D7">
        <w:rPr>
          <w:bCs/>
          <w:sz w:val="26"/>
          <w:szCs w:val="26"/>
        </w:rPr>
        <w:t>756</w:t>
      </w:r>
      <w:bookmarkStart w:id="1" w:name="_GoBack"/>
      <w:bookmarkEnd w:id="1"/>
    </w:p>
    <w:p w:rsidR="00920F19" w:rsidRPr="00920F19" w:rsidRDefault="00920F19" w:rsidP="00920F19">
      <w:pPr>
        <w:autoSpaceDE w:val="0"/>
        <w:autoSpaceDN w:val="0"/>
        <w:spacing w:after="120"/>
        <w:jc w:val="center"/>
        <w:rPr>
          <w:b/>
          <w:bCs/>
          <w:spacing w:val="60"/>
          <w:sz w:val="26"/>
          <w:szCs w:val="26"/>
        </w:rPr>
      </w:pPr>
    </w:p>
    <w:p w:rsidR="00920F19" w:rsidRPr="00920F19" w:rsidRDefault="00920F19" w:rsidP="00920F19">
      <w:pPr>
        <w:autoSpaceDE w:val="0"/>
        <w:autoSpaceDN w:val="0"/>
        <w:spacing w:after="120"/>
        <w:jc w:val="center"/>
        <w:rPr>
          <w:b/>
          <w:bCs/>
          <w:spacing w:val="60"/>
          <w:sz w:val="26"/>
          <w:szCs w:val="26"/>
        </w:rPr>
      </w:pPr>
    </w:p>
    <w:p w:rsidR="00920F19" w:rsidRPr="00920F19" w:rsidRDefault="00920F19" w:rsidP="00920F19">
      <w:pPr>
        <w:autoSpaceDE w:val="0"/>
        <w:autoSpaceDN w:val="0"/>
        <w:spacing w:after="120"/>
        <w:jc w:val="center"/>
        <w:rPr>
          <w:b/>
          <w:bCs/>
          <w:spacing w:val="60"/>
          <w:sz w:val="26"/>
          <w:szCs w:val="26"/>
        </w:rPr>
      </w:pPr>
      <w:r w:rsidRPr="00920F19">
        <w:rPr>
          <w:b/>
          <w:bCs/>
          <w:spacing w:val="60"/>
          <w:sz w:val="26"/>
          <w:szCs w:val="26"/>
        </w:rPr>
        <w:t>МЕТОДИКА</w:t>
      </w:r>
    </w:p>
    <w:p w:rsidR="00920F19" w:rsidRPr="00920F19" w:rsidRDefault="00920F19" w:rsidP="00920F19">
      <w:pPr>
        <w:autoSpaceDE w:val="0"/>
        <w:autoSpaceDN w:val="0"/>
        <w:spacing w:after="240"/>
        <w:jc w:val="center"/>
        <w:rPr>
          <w:b/>
          <w:bCs/>
          <w:sz w:val="26"/>
          <w:szCs w:val="26"/>
        </w:rPr>
      </w:pPr>
      <w:r w:rsidRPr="00920F19">
        <w:rPr>
          <w:b/>
          <w:sz w:val="26"/>
          <w:szCs w:val="20"/>
        </w:rPr>
        <w:t>прогнозирования поступлений доходов в бюджет муниципального образования "Городской округ "Город Нарьян-Мар", администрируемых Администрацией муниципального образования "Городской округ "Город Нарьян-Мар"</w:t>
      </w: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2"/>
        <w:gridCol w:w="1460"/>
        <w:gridCol w:w="1565"/>
        <w:gridCol w:w="2562"/>
        <w:gridCol w:w="2050"/>
        <w:gridCol w:w="1631"/>
        <w:gridCol w:w="1631"/>
        <w:gridCol w:w="2663"/>
      </w:tblGrid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№</w:t>
            </w:r>
            <w:r w:rsidRPr="00920F19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Код главного админист</w:t>
            </w:r>
            <w:r w:rsidRPr="00920F19">
              <w:rPr>
                <w:sz w:val="20"/>
                <w:szCs w:val="20"/>
              </w:rPr>
              <w:softHyphen/>
              <w:t>ратора доходов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КБК </w:t>
            </w:r>
            <w:r w:rsidRPr="00920F19">
              <w:rPr>
                <w:sz w:val="20"/>
                <w:szCs w:val="20"/>
                <w:vertAlign w:val="superscript"/>
              </w:rPr>
              <w:endnoteReference w:customMarkFollows="1" w:id="1"/>
              <w:t>1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Наимено</w:t>
            </w:r>
            <w:r w:rsidRPr="00920F19">
              <w:rPr>
                <w:sz w:val="20"/>
                <w:szCs w:val="20"/>
              </w:rPr>
              <w:softHyphen/>
              <w:t>вание</w:t>
            </w:r>
            <w:r w:rsidRPr="00920F19">
              <w:rPr>
                <w:sz w:val="20"/>
                <w:szCs w:val="20"/>
              </w:rPr>
              <w:br/>
              <w:t>КБК доходов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Наимено</w:t>
            </w:r>
            <w:r w:rsidRPr="00920F19">
              <w:rPr>
                <w:sz w:val="20"/>
                <w:szCs w:val="20"/>
              </w:rPr>
              <w:softHyphen/>
              <w:t>вание метода расчета </w:t>
            </w:r>
            <w:r w:rsidRPr="00920F19">
              <w:rPr>
                <w:sz w:val="20"/>
                <w:szCs w:val="20"/>
                <w:vertAlign w:val="superscript"/>
              </w:rPr>
              <w:endnoteReference w:customMarkFollows="1" w:id="2"/>
              <w:t>2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Формула расчета </w:t>
            </w:r>
            <w:r w:rsidRPr="00920F19">
              <w:rPr>
                <w:sz w:val="20"/>
                <w:szCs w:val="20"/>
                <w:vertAlign w:val="superscript"/>
              </w:rPr>
              <w:endnoteReference w:customMarkFollows="1" w:id="3"/>
              <w:t>3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Алгоритм расчета </w:t>
            </w:r>
            <w:r w:rsidRPr="00920F19">
              <w:rPr>
                <w:sz w:val="20"/>
                <w:szCs w:val="20"/>
                <w:vertAlign w:val="superscript"/>
              </w:rPr>
              <w:endnoteReference w:customMarkFollows="1" w:id="4"/>
              <w:t>4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Описание показателей </w:t>
            </w:r>
            <w:r w:rsidRPr="00920F19">
              <w:rPr>
                <w:sz w:val="20"/>
                <w:szCs w:val="20"/>
                <w:vertAlign w:val="superscript"/>
              </w:rPr>
              <w:endnoteReference w:customMarkFollows="1" w:id="5"/>
              <w:t>5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1 08 07150 01 0000 110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ГПпр</w:t>
            </w:r>
            <w:proofErr w:type="spellEnd"/>
            <w:r w:rsidRPr="00920F19">
              <w:rPr>
                <w:sz w:val="20"/>
                <w:szCs w:val="20"/>
              </w:rPr>
              <w:t xml:space="preserve"> =</w:t>
            </w:r>
            <w:proofErr w:type="spellStart"/>
            <w:r w:rsidRPr="00920F19">
              <w:rPr>
                <w:sz w:val="20"/>
                <w:szCs w:val="20"/>
              </w:rPr>
              <w:t>Кр</w:t>
            </w:r>
            <w:proofErr w:type="spellEnd"/>
            <w:r w:rsidRPr="00920F19">
              <w:rPr>
                <w:sz w:val="20"/>
                <w:szCs w:val="20"/>
              </w:rPr>
              <w:t xml:space="preserve"> х </w:t>
            </w:r>
            <w:proofErr w:type="spellStart"/>
            <w:r w:rsidRPr="00920F19">
              <w:rPr>
                <w:sz w:val="20"/>
                <w:szCs w:val="20"/>
              </w:rPr>
              <w:t>Ргп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Источник: заключенные договоры 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ГПпр</w:t>
            </w:r>
            <w:proofErr w:type="spellEnd"/>
            <w:r w:rsidRPr="00920F19">
              <w:rPr>
                <w:sz w:val="20"/>
                <w:szCs w:val="20"/>
              </w:rPr>
              <w:t xml:space="preserve"> - прогнозируемый объем доходов по государственной пошлине за выдачу разрешения на установку рекламной конструкции;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rFonts w:eastAsia="Calibri"/>
                <w:sz w:val="20"/>
                <w:szCs w:val="20"/>
                <w:lang w:eastAsia="en-US"/>
              </w:rPr>
              <w:t>Кр</w:t>
            </w:r>
            <w:proofErr w:type="spellEnd"/>
            <w:r w:rsidRPr="00920F19">
              <w:rPr>
                <w:rFonts w:eastAsia="Calibri"/>
                <w:sz w:val="20"/>
                <w:szCs w:val="20"/>
                <w:lang w:eastAsia="en-US"/>
              </w:rPr>
              <w:t xml:space="preserve"> - Количество планируемых к выдаче разрешений на установку и эксплуатацию рекламных конструкций. Определение количества планируемых к выдаче разрешений на установку и эксплуатацию</w:t>
            </w:r>
            <w:r w:rsidRPr="00920F19">
              <w:rPr>
                <w:sz w:val="20"/>
                <w:szCs w:val="20"/>
              </w:rPr>
              <w:t xml:space="preserve"> рекламных конструкций указывается исходя из данных по продлению действующих </w:t>
            </w:r>
            <w:r w:rsidRPr="00920F19">
              <w:rPr>
                <w:sz w:val="20"/>
                <w:szCs w:val="20"/>
              </w:rPr>
              <w:lastRenderedPageBreak/>
              <w:t>договоров и ввода в эксплуатацию новых конструкции;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rFonts w:eastAsia="Calibri"/>
                <w:sz w:val="20"/>
                <w:szCs w:val="20"/>
                <w:lang w:eastAsia="en-US"/>
              </w:rPr>
              <w:t>Ргп</w:t>
            </w:r>
            <w:proofErr w:type="spellEnd"/>
            <w:r w:rsidRPr="00920F19">
              <w:rPr>
                <w:rFonts w:eastAsia="Calibri"/>
                <w:sz w:val="20"/>
                <w:szCs w:val="20"/>
                <w:lang w:eastAsia="en-US"/>
              </w:rPr>
              <w:t xml:space="preserve"> - размер государственной пошлины за выдачу разрешения на установку рекламной конструкции (</w:t>
            </w:r>
            <w:hyperlink r:id="rId10">
              <w:r w:rsidRPr="00920F19">
                <w:rPr>
                  <w:rFonts w:eastAsia="Calibri"/>
                  <w:color w:val="0000FF"/>
                  <w:sz w:val="20"/>
                  <w:szCs w:val="20"/>
                  <w:lang w:eastAsia="en-US"/>
                </w:rPr>
                <w:t>ст. 333.33</w:t>
              </w:r>
            </w:hyperlink>
            <w:r w:rsidRPr="00920F19">
              <w:rPr>
                <w:rFonts w:eastAsia="Calibri"/>
                <w:sz w:val="20"/>
                <w:szCs w:val="20"/>
                <w:lang w:eastAsia="en-US"/>
              </w:rPr>
              <w:t xml:space="preserve"> Налогового кодекса Российской Федерации)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1 09 05080 01 0000 110</w:t>
            </w:r>
          </w:p>
        </w:tc>
        <w:tc>
          <w:tcPr>
            <w:tcW w:w="2550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041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ГПпр</w:t>
            </w:r>
            <w:proofErr w:type="spellEnd"/>
            <w:r w:rsidRPr="00920F19">
              <w:rPr>
                <w:sz w:val="20"/>
                <w:szCs w:val="20"/>
              </w:rPr>
              <w:t xml:space="preserve"> =</w:t>
            </w:r>
            <w:proofErr w:type="spellStart"/>
            <w:r w:rsidRPr="00920F19">
              <w:rPr>
                <w:sz w:val="20"/>
                <w:szCs w:val="20"/>
              </w:rPr>
              <w:t>Кр</w:t>
            </w:r>
            <w:proofErr w:type="spellEnd"/>
            <w:r w:rsidRPr="00920F19">
              <w:rPr>
                <w:sz w:val="20"/>
                <w:szCs w:val="20"/>
              </w:rPr>
              <w:t xml:space="preserve"> х </w:t>
            </w:r>
            <w:proofErr w:type="spellStart"/>
            <w:r w:rsidRPr="00920F19">
              <w:rPr>
                <w:sz w:val="20"/>
                <w:szCs w:val="20"/>
              </w:rPr>
              <w:t>Ргп</w:t>
            </w:r>
            <w:proofErr w:type="spellEnd"/>
          </w:p>
        </w:tc>
        <w:tc>
          <w:tcPr>
            <w:tcW w:w="1624" w:type="dxa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 заключенные договоры</w:t>
            </w:r>
          </w:p>
        </w:tc>
        <w:tc>
          <w:tcPr>
            <w:tcW w:w="2651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ГПпр</w:t>
            </w:r>
            <w:proofErr w:type="spellEnd"/>
            <w:r w:rsidRPr="00920F19">
              <w:rPr>
                <w:sz w:val="20"/>
                <w:szCs w:val="20"/>
              </w:rPr>
              <w:t xml:space="preserve"> - прогнозируемый объем доходов по государственной пошлине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грузов;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Кр</w:t>
            </w:r>
            <w:proofErr w:type="spellEnd"/>
            <w:r w:rsidRPr="00920F19">
              <w:rPr>
                <w:sz w:val="20"/>
                <w:szCs w:val="20"/>
              </w:rPr>
              <w:t xml:space="preserve"> - Количество планируемых к выдаче разрешений на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грузов;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 </w:t>
            </w:r>
            <w:proofErr w:type="spellStart"/>
            <w:r w:rsidRPr="00920F19">
              <w:rPr>
                <w:sz w:val="20"/>
                <w:szCs w:val="20"/>
              </w:rPr>
              <w:t>Ргп</w:t>
            </w:r>
            <w:proofErr w:type="spellEnd"/>
            <w:r w:rsidRPr="00920F19">
              <w:rPr>
                <w:sz w:val="20"/>
                <w:szCs w:val="20"/>
              </w:rPr>
              <w:t xml:space="preserve"> - размер государственной пошлины на выдачу органом местного самоуправления </w:t>
            </w:r>
            <w:r w:rsidRPr="00920F19">
              <w:rPr>
                <w:sz w:val="20"/>
                <w:szCs w:val="20"/>
              </w:rPr>
              <w:lastRenderedPageBreak/>
              <w:t>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 (ст. 333.33 Налогового кодекса Российской Федерации)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1 11 05024 04 1000 120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основной платеж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АРЗпр</w:t>
            </w:r>
            <w:proofErr w:type="spellEnd"/>
            <w:r w:rsidRPr="00920F19">
              <w:rPr>
                <w:sz w:val="20"/>
                <w:szCs w:val="20"/>
              </w:rPr>
              <w:t xml:space="preserve"> =∑</w:t>
            </w:r>
            <w:proofErr w:type="spellStart"/>
            <w:r w:rsidRPr="00920F19">
              <w:rPr>
                <w:sz w:val="20"/>
                <w:szCs w:val="20"/>
              </w:rPr>
              <w:t>СПарз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Источник: заключенные договоры аренды земельных участков 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АРЗпр</w:t>
            </w:r>
            <w:proofErr w:type="spellEnd"/>
            <w:r w:rsidRPr="00920F19">
              <w:rPr>
                <w:sz w:val="20"/>
                <w:szCs w:val="20"/>
              </w:rPr>
              <w:t xml:space="preserve"> – прогноз поступления арендной платы за земельные участки;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СПарз</w:t>
            </w:r>
            <w:proofErr w:type="spellEnd"/>
            <w:r w:rsidRPr="00920F19">
              <w:rPr>
                <w:sz w:val="20"/>
                <w:szCs w:val="20"/>
              </w:rPr>
              <w:t xml:space="preserve"> – сумма платежей по аренде земельных участков, период оплаты которых попадает на планируемый период.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4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1 11 05024 04 3000 120</w:t>
            </w:r>
          </w:p>
        </w:tc>
        <w:tc>
          <w:tcPr>
            <w:tcW w:w="2550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штрафы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Не прогнозируются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Отражается исходя из фактического поступления по итогам оплаты текущих договоров аренды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5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1 11 05034 04 1000 120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Pr="00920F19">
              <w:rPr>
                <w:sz w:val="20"/>
                <w:szCs w:val="20"/>
              </w:rPr>
              <w:lastRenderedPageBreak/>
              <w:t>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АРМИпр</w:t>
            </w:r>
            <w:proofErr w:type="spellEnd"/>
            <w:r w:rsidRPr="00920F19">
              <w:rPr>
                <w:sz w:val="20"/>
                <w:szCs w:val="20"/>
              </w:rPr>
              <w:t xml:space="preserve"> =∑</w:t>
            </w:r>
            <w:proofErr w:type="spellStart"/>
            <w:r w:rsidRPr="00920F19">
              <w:rPr>
                <w:sz w:val="20"/>
                <w:szCs w:val="20"/>
              </w:rPr>
              <w:t>СПарми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Источник: заключенные договоры аренды муниципального </w:t>
            </w:r>
            <w:r w:rsidRPr="00920F19"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lastRenderedPageBreak/>
              <w:t>АРМИпр</w:t>
            </w:r>
            <w:proofErr w:type="spellEnd"/>
            <w:r w:rsidRPr="00920F19">
              <w:rPr>
                <w:sz w:val="20"/>
                <w:szCs w:val="20"/>
              </w:rPr>
              <w:t xml:space="preserve"> - прогноз поступления арендной платы за сдачу в аренду муниципального имущества; </w:t>
            </w:r>
            <w:proofErr w:type="spellStart"/>
            <w:r w:rsidRPr="00920F19">
              <w:rPr>
                <w:sz w:val="20"/>
                <w:szCs w:val="20"/>
              </w:rPr>
              <w:lastRenderedPageBreak/>
              <w:t>СПарми</w:t>
            </w:r>
            <w:proofErr w:type="spellEnd"/>
            <w:r w:rsidRPr="00920F19">
              <w:rPr>
                <w:sz w:val="20"/>
                <w:szCs w:val="20"/>
              </w:rPr>
              <w:t xml:space="preserve"> – сумма платежей по аренде муниципального имущества, период оплаты которых попадает на планируемый период.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1 11 05034 04 2000 120</w:t>
            </w:r>
          </w:p>
        </w:tc>
        <w:tc>
          <w:tcPr>
            <w:tcW w:w="2550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41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Не прогнозируются</w:t>
            </w:r>
          </w:p>
        </w:tc>
        <w:tc>
          <w:tcPr>
            <w:tcW w:w="1624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Отражается исходя из фактического поступления по итогам оплаты текущих договоров аренды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7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1 11 05034 04 3000 120</w:t>
            </w:r>
          </w:p>
        </w:tc>
        <w:tc>
          <w:tcPr>
            <w:tcW w:w="2550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41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Не прогнозируются</w:t>
            </w:r>
          </w:p>
        </w:tc>
        <w:tc>
          <w:tcPr>
            <w:tcW w:w="1624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Отражается исходя из фактического поступления по итогам оплаты текущих договоров аренды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8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 1 11 05324 04 0000 120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</w:t>
            </w:r>
            <w:r w:rsidRPr="00920F19">
              <w:rPr>
                <w:sz w:val="20"/>
                <w:szCs w:val="20"/>
              </w:rPr>
              <w:lastRenderedPageBreak/>
              <w:t>округов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ПС=∑</w:t>
            </w:r>
            <w:proofErr w:type="spellStart"/>
            <w:r w:rsidRPr="00920F19">
              <w:rPr>
                <w:sz w:val="20"/>
                <w:szCs w:val="20"/>
              </w:rPr>
              <w:t>СПс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 заключенные соглашения по сервитуту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ПС- прогноз поступлении платы по соглашениям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СПс</w:t>
            </w:r>
            <w:proofErr w:type="spellEnd"/>
            <w:r w:rsidRPr="00920F19">
              <w:rPr>
                <w:sz w:val="20"/>
                <w:szCs w:val="20"/>
              </w:rPr>
              <w:t xml:space="preserve"> – сумма платежей по соглашениям, период оплаты которых попадает на планируемый период.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9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1 11 07014 04 0000 120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С=ЧП </w:t>
            </w:r>
            <w:proofErr w:type="gramStart"/>
            <w:r w:rsidRPr="00920F19">
              <w:rPr>
                <w:sz w:val="20"/>
                <w:szCs w:val="20"/>
              </w:rPr>
              <w:t>x</w:t>
            </w:r>
            <w:proofErr w:type="gramEnd"/>
            <w:r w:rsidRPr="00920F19">
              <w:rPr>
                <w:sz w:val="20"/>
                <w:szCs w:val="20"/>
              </w:rPr>
              <w:t xml:space="preserve"> НО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</w:t>
            </w:r>
          </w:p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План финансово-хозяйственной деятельности муниципального предприятия 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С - размер части прибыли, подлежащий перечислению в городской бюджет, руб.;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rFonts w:eastAsia="Calibri"/>
                <w:sz w:val="20"/>
                <w:szCs w:val="20"/>
                <w:lang w:eastAsia="en-US"/>
              </w:rPr>
              <w:t xml:space="preserve">ЧП - чистая прибыль отчетного года (календарного года), остающаяся в распоряжении муниципального предприятия после уплаты налогов и иных обязательных платежей, определяемая на основании данных бухгалтерского учета и (или) отчета о финансовых результатах </w:t>
            </w:r>
            <w:r w:rsidRPr="00920F19">
              <w:rPr>
                <w:sz w:val="20"/>
                <w:szCs w:val="20"/>
              </w:rPr>
              <w:t>годовой бухгалтерской (финансовой) отчетности муниципального предприятия, руб.;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rFonts w:eastAsia="Calibri"/>
                <w:sz w:val="20"/>
                <w:szCs w:val="20"/>
                <w:lang w:eastAsia="en-US"/>
              </w:rPr>
              <w:t>НО - норматив отчисления части прибыли (далее - норматив отчисления), %, утвержденный решением комиссий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10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1 11 09044 04 03 00 120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наем жилого помещения)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СНпр</w:t>
            </w:r>
            <w:proofErr w:type="spellEnd"/>
            <w:r w:rsidRPr="00920F19">
              <w:rPr>
                <w:sz w:val="20"/>
                <w:szCs w:val="20"/>
              </w:rPr>
              <w:t>=НСН*</w:t>
            </w:r>
            <w:proofErr w:type="spellStart"/>
            <w:r w:rsidRPr="00920F19">
              <w:rPr>
                <w:sz w:val="20"/>
                <w:szCs w:val="20"/>
              </w:rPr>
              <w:t>Ксоб</w:t>
            </w:r>
            <w:proofErr w:type="spellEnd"/>
            <w:r w:rsidRPr="00920F19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Источник: </w:t>
            </w:r>
          </w:p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данные подведомственного учреждения по начислению и поступлению платежей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СНпр</w:t>
            </w:r>
            <w:proofErr w:type="spellEnd"/>
            <w:r w:rsidRPr="00920F19">
              <w:rPr>
                <w:sz w:val="20"/>
                <w:szCs w:val="20"/>
              </w:rPr>
              <w:t xml:space="preserve"> – прогнозное поступление платы за наем жилого помещения;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НСН – объем планируемой к поступлению платы за наем жилого помещения в плановом периоде; 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Ксоб</w:t>
            </w:r>
            <w:proofErr w:type="spellEnd"/>
            <w:r w:rsidRPr="00920F19">
              <w:rPr>
                <w:sz w:val="20"/>
                <w:szCs w:val="20"/>
              </w:rPr>
              <w:t xml:space="preserve"> – рассчитывается как частное между поступившими платежами и плановыми показателями за предыдущий период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11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1 11 09080 04 0100 120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Плата, поступившая в рамках договора за предоставление права на </w:t>
            </w:r>
            <w:r w:rsidRPr="00920F19">
              <w:rPr>
                <w:sz w:val="20"/>
                <w:szCs w:val="20"/>
              </w:rPr>
              <w:lastRenderedPageBreak/>
              <w:t>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хозяйствующих субъектов за размещение нестационарных торговых объектов)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ПРКпр</w:t>
            </w:r>
            <w:proofErr w:type="spellEnd"/>
            <w:r w:rsidRPr="00920F19">
              <w:rPr>
                <w:sz w:val="20"/>
                <w:szCs w:val="20"/>
              </w:rPr>
              <w:t xml:space="preserve"> =∑СПРК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 заключенные договоры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ПРКпр</w:t>
            </w:r>
            <w:proofErr w:type="spellEnd"/>
            <w:r w:rsidRPr="00920F19">
              <w:rPr>
                <w:sz w:val="20"/>
                <w:szCs w:val="20"/>
              </w:rPr>
              <w:t xml:space="preserve"> - прогноз поступления платежей в рамках заключенных договоров за </w:t>
            </w:r>
            <w:r w:rsidRPr="00920F19">
              <w:rPr>
                <w:sz w:val="20"/>
                <w:szCs w:val="20"/>
              </w:rPr>
              <w:lastRenderedPageBreak/>
              <w:t>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разграничена;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 СПРК – сумма платежей по договорам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на период оплаты которых попадает на планируемый период.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1 11 09080 04 0200 120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</w:t>
            </w:r>
            <w:r w:rsidRPr="00920F19">
              <w:rPr>
                <w:sz w:val="20"/>
                <w:szCs w:val="20"/>
              </w:rPr>
              <w:lastRenderedPageBreak/>
              <w:t>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(плата, взимаемая по договору на установку и эксплуатацию рекламной конструкции на городских объектах недвижимости))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ПТОпр</w:t>
            </w:r>
            <w:proofErr w:type="spellEnd"/>
            <w:r w:rsidRPr="00920F19">
              <w:rPr>
                <w:sz w:val="20"/>
                <w:szCs w:val="20"/>
              </w:rPr>
              <w:t xml:space="preserve"> =∑СПТО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 заключенные договоры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ПТОпр</w:t>
            </w:r>
            <w:proofErr w:type="spellEnd"/>
            <w:r w:rsidRPr="00920F19">
              <w:rPr>
                <w:sz w:val="20"/>
                <w:szCs w:val="20"/>
              </w:rPr>
              <w:t xml:space="preserve"> - прогноз поступления платежей в рамках заключенных договоров за предоставление права на размещение и эксплуатацию нестационарного торгового объекта, установку и эксплуатацию рекламных </w:t>
            </w:r>
            <w:r w:rsidRPr="00920F19">
              <w:rPr>
                <w:sz w:val="20"/>
                <w:szCs w:val="20"/>
              </w:rPr>
              <w:lastRenderedPageBreak/>
              <w:t>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СПТО – сумма платежей по договорам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на период оплаты которых попадает на планируемый период.</w:t>
            </w:r>
          </w:p>
        </w:tc>
      </w:tr>
      <w:tr w:rsidR="00920F19" w:rsidRPr="00920F19" w:rsidTr="00F06626">
        <w:trPr>
          <w:trHeight w:val="1310"/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1 13 01994 04 0100 130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ПД=∑</w:t>
            </w:r>
            <w:proofErr w:type="spellStart"/>
            <w:r w:rsidRPr="00920F19">
              <w:rPr>
                <w:sz w:val="20"/>
                <w:szCs w:val="20"/>
              </w:rPr>
              <w:t>Дпд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Источники: договора на оказание платных услуг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ПД – платная деятельность;</w:t>
            </w:r>
          </w:p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Дпд</w:t>
            </w:r>
            <w:proofErr w:type="spellEnd"/>
            <w:r w:rsidRPr="00920F19">
              <w:rPr>
                <w:sz w:val="20"/>
                <w:szCs w:val="20"/>
              </w:rPr>
              <w:t xml:space="preserve"> – договора, заключенные на оказание платных услуг</w:t>
            </w:r>
          </w:p>
        </w:tc>
      </w:tr>
      <w:tr w:rsidR="00920F19" w:rsidRPr="00920F19" w:rsidTr="00F06626">
        <w:trPr>
          <w:trHeight w:val="1310"/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14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1 13 02994 04 0100 130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Прочие доходы от компенсации затрат бюджетов городских округов (средства, поступающие в погашение дебиторской задолженности прошлых лет)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ДЗ= ∑З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Источники:</w:t>
            </w:r>
          </w:p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Мировые соглашения, судебные решения.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ДЗ - объем дебиторской задолженности, планируемый к поступлению в текущем году.</w:t>
            </w:r>
          </w:p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З- задолженность, урегулированная соглашениями, решениями судов.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1 13 02994 04 0200 130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Прочие доходы от компенсации затрат бюджетов городских округов (средства, поступающие по результатам проверок деятельности)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ДЗ= ∑ПД</w:t>
            </w:r>
          </w:p>
        </w:tc>
        <w:tc>
          <w:tcPr>
            <w:tcW w:w="1624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Источник: 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акт проверки деятельности</w:t>
            </w:r>
          </w:p>
        </w:tc>
        <w:tc>
          <w:tcPr>
            <w:tcW w:w="2651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ДЗ - объем дебиторской задолженности, планируемый к поступлению в текущем году.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З- задолженность, возмещаемая на основании актов проверок деятельности 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16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1 13 02994 04 0300 130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Прочие доходы от компенсации затрат бюджетов городских округов (средства, поступающие от компенсационной стоимости за снос (пересадку), повреждение до степени прекращения роста зеленых насаждений)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ДЗ= ∑Д</w:t>
            </w:r>
          </w:p>
        </w:tc>
        <w:tc>
          <w:tcPr>
            <w:tcW w:w="1624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Источники: 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акт сноса (пересадки) зеленных насаждений</w:t>
            </w:r>
          </w:p>
        </w:tc>
        <w:tc>
          <w:tcPr>
            <w:tcW w:w="2651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ДЗ - объем дебиторской задолженности, планируемый к поступлению в текущем году.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Д- компенсация стоимости за снос (пересадку) зеленых насаждений 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17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1 13 02994 04 0400 130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Прочие доходы от компенсации затрат бюджетов городских округов (средства, поступающие от возмещения вреда, наносимого транспортным средством улично-дорожной сети МО "Городской округ "Город Нарьян-Мар" и дорожным сооружениям (при перевозке тяжеловесных грузов)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ДЗ= ∑Д</w:t>
            </w:r>
          </w:p>
        </w:tc>
        <w:tc>
          <w:tcPr>
            <w:tcW w:w="1624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 Акт, отражающий компенсацию затрат по возмещению вреда</w:t>
            </w:r>
          </w:p>
        </w:tc>
        <w:tc>
          <w:tcPr>
            <w:tcW w:w="2651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ДЗ - объем дебиторской задолженности, планируемый к поступлению в текущем году.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Д- сумма компенсации по возмещению вреда 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18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1 13 02994 04 0500 130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Прочие доходы от компенсации затрат бюджетов городских округов (прочие поступления)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Не прогнозируется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Отражается в плановых показателях исходя из фактического поступления средств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19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1 14 02043 04 1000 410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округов (за исключением </w:t>
            </w:r>
            <w:r w:rsidRPr="00920F19">
              <w:rPr>
                <w:sz w:val="20"/>
                <w:szCs w:val="20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ППпр</w:t>
            </w:r>
            <w:proofErr w:type="spellEnd"/>
            <w:r w:rsidRPr="00920F19">
              <w:rPr>
                <w:sz w:val="20"/>
                <w:szCs w:val="20"/>
              </w:rPr>
              <w:t xml:space="preserve"> =</w:t>
            </w:r>
            <w:r w:rsidRPr="00920F19">
              <w:rPr>
                <w:color w:val="1A1A1A"/>
                <w:sz w:val="20"/>
                <w:szCs w:val="20"/>
              </w:rPr>
              <w:t xml:space="preserve"> </w:t>
            </w:r>
            <w:proofErr w:type="spellStart"/>
            <w:r w:rsidRPr="00920F19">
              <w:rPr>
                <w:color w:val="1A1A1A"/>
                <w:sz w:val="20"/>
                <w:szCs w:val="20"/>
              </w:rPr>
              <w:t>ДРТос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 – план приватизации муниципального имущества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proofErr w:type="spellStart"/>
            <w:r w:rsidRPr="00920F19">
              <w:rPr>
                <w:color w:val="1A1A1A"/>
                <w:sz w:val="20"/>
                <w:szCs w:val="20"/>
              </w:rPr>
              <w:t>ППпр</w:t>
            </w:r>
            <w:proofErr w:type="spellEnd"/>
            <w:r w:rsidRPr="00920F19">
              <w:rPr>
                <w:color w:val="1A1A1A"/>
                <w:sz w:val="20"/>
                <w:szCs w:val="20"/>
              </w:rPr>
              <w:t xml:space="preserve"> - прогноз поступлений от реализации</w:t>
            </w:r>
          </w:p>
          <w:p w:rsidR="00920F19" w:rsidRPr="00920F19" w:rsidRDefault="00920F19" w:rsidP="00920F19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920F19">
              <w:rPr>
                <w:color w:val="1A1A1A"/>
                <w:sz w:val="20"/>
                <w:szCs w:val="20"/>
              </w:rPr>
              <w:t>иного имущества, находящегося в</w:t>
            </w:r>
          </w:p>
          <w:p w:rsidR="00920F19" w:rsidRPr="00920F19" w:rsidRDefault="00920F19" w:rsidP="00920F19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920F19">
              <w:rPr>
                <w:color w:val="1A1A1A"/>
                <w:sz w:val="20"/>
                <w:szCs w:val="20"/>
              </w:rPr>
              <w:lastRenderedPageBreak/>
              <w:t>собственности городского округа,</w:t>
            </w:r>
          </w:p>
          <w:p w:rsidR="00920F19" w:rsidRPr="00920F19" w:rsidRDefault="00920F19" w:rsidP="00920F19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proofErr w:type="spellStart"/>
            <w:r w:rsidRPr="00920F19">
              <w:rPr>
                <w:color w:val="1A1A1A"/>
                <w:sz w:val="20"/>
                <w:szCs w:val="20"/>
              </w:rPr>
              <w:t>ДРТос</w:t>
            </w:r>
            <w:proofErr w:type="spellEnd"/>
            <w:r w:rsidRPr="00920F19">
              <w:rPr>
                <w:color w:val="1A1A1A"/>
                <w:sz w:val="20"/>
                <w:szCs w:val="20"/>
              </w:rPr>
              <w:t xml:space="preserve"> - доходы от реализации имущества на</w:t>
            </w:r>
          </w:p>
          <w:p w:rsidR="00920F19" w:rsidRPr="00920F19" w:rsidRDefault="00920F19" w:rsidP="00920F19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920F19">
              <w:rPr>
                <w:color w:val="1A1A1A"/>
                <w:sz w:val="20"/>
                <w:szCs w:val="20"/>
              </w:rPr>
              <w:t>торгах,</w:t>
            </w:r>
          </w:p>
          <w:p w:rsidR="00920F19" w:rsidRPr="00920F19" w:rsidRDefault="00920F19" w:rsidP="00920F19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920F19">
              <w:rPr>
                <w:color w:val="1A1A1A"/>
                <w:sz w:val="20"/>
                <w:szCs w:val="20"/>
              </w:rPr>
              <w:t>включенного в план</w:t>
            </w:r>
          </w:p>
          <w:p w:rsidR="00920F19" w:rsidRPr="00920F19" w:rsidRDefault="00920F19" w:rsidP="00920F19">
            <w:pPr>
              <w:shd w:val="clear" w:color="auto" w:fill="FFFFFF"/>
              <w:rPr>
                <w:sz w:val="20"/>
                <w:szCs w:val="20"/>
              </w:rPr>
            </w:pPr>
            <w:r w:rsidRPr="00920F19">
              <w:rPr>
                <w:color w:val="1A1A1A"/>
                <w:sz w:val="20"/>
                <w:szCs w:val="20"/>
              </w:rPr>
              <w:t>приватизации муниципального имущества.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1 14 02043 04 2000 410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(пени и проценты по соответствующему платежу)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Не прогнозируется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920F19">
              <w:rPr>
                <w:color w:val="1A1A1A"/>
                <w:sz w:val="20"/>
                <w:szCs w:val="20"/>
              </w:rPr>
              <w:t>Отражается в плановых показателях исходя из фактического поступления средств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21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1 14 02043 04 3000 410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 w:rsidRPr="00920F19">
              <w:rPr>
                <w:sz w:val="20"/>
                <w:szCs w:val="20"/>
              </w:rPr>
              <w:lastRenderedPageBreak/>
              <w:t>том числе казенных), в части реализации основных средств по указанному имуществу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Не прогнозируется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920F19">
              <w:rPr>
                <w:color w:val="1A1A1A"/>
                <w:sz w:val="20"/>
                <w:szCs w:val="20"/>
              </w:rPr>
              <w:t>Отражается в плановых показателях исходя из фактического поступления средств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1 14 06024 04 0000 430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Дпзу</w:t>
            </w:r>
            <w:proofErr w:type="spellEnd"/>
            <w:r w:rsidRPr="00920F19">
              <w:rPr>
                <w:sz w:val="20"/>
                <w:szCs w:val="20"/>
              </w:rPr>
              <w:t xml:space="preserve"> = </w:t>
            </w:r>
            <w:proofErr w:type="spellStart"/>
            <w:r w:rsidRPr="00920F19">
              <w:rPr>
                <w:sz w:val="20"/>
                <w:szCs w:val="20"/>
              </w:rPr>
              <w:t>КСзу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 – распоряжение о проведении торгов по продаже земельных участков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Дпзу</w:t>
            </w:r>
            <w:proofErr w:type="spellEnd"/>
            <w:r w:rsidRPr="00920F19">
              <w:rPr>
                <w:sz w:val="20"/>
                <w:szCs w:val="20"/>
              </w:rPr>
              <w:t xml:space="preserve"> - 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КСзу</w:t>
            </w:r>
            <w:proofErr w:type="spellEnd"/>
            <w:r w:rsidRPr="00920F19">
              <w:rPr>
                <w:sz w:val="20"/>
                <w:szCs w:val="20"/>
              </w:rPr>
              <w:t>– кадастровая стоимость земельного участка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23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1 14 13040 04 0000 410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ППпр</w:t>
            </w:r>
            <w:proofErr w:type="spellEnd"/>
            <w:r w:rsidRPr="00920F19">
              <w:rPr>
                <w:sz w:val="20"/>
                <w:szCs w:val="20"/>
              </w:rPr>
              <w:t xml:space="preserve"> = </w:t>
            </w:r>
            <w:proofErr w:type="spellStart"/>
            <w:r w:rsidRPr="00920F19">
              <w:rPr>
                <w:sz w:val="20"/>
                <w:szCs w:val="20"/>
              </w:rPr>
              <w:t>ДРТос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 план приватизации муниципального имущества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ППпр</w:t>
            </w:r>
            <w:proofErr w:type="spellEnd"/>
            <w:r w:rsidRPr="00920F19">
              <w:rPr>
                <w:sz w:val="20"/>
                <w:szCs w:val="20"/>
              </w:rPr>
              <w:t xml:space="preserve"> - прогноз поступлений от реализации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иного имущества, находящегося в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собственности городского округа,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ДРТос</w:t>
            </w:r>
            <w:proofErr w:type="spellEnd"/>
            <w:r w:rsidRPr="00920F19">
              <w:rPr>
                <w:sz w:val="20"/>
                <w:szCs w:val="20"/>
              </w:rPr>
              <w:t xml:space="preserve"> - доходы от реализации имущества на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торгах,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включенного в план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приватизации муниципального имущества.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24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1 16 07010 04 2000 140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920F19">
              <w:rPr>
                <w:sz w:val="20"/>
                <w:szCs w:val="20"/>
              </w:rPr>
              <w:lastRenderedPageBreak/>
              <w:t>муниципальным органом, казенным учреждением городского округа (пени и проценты по соответствующему платежу)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Ппмк</w:t>
            </w:r>
            <w:proofErr w:type="spellEnd"/>
            <w:r w:rsidRPr="00920F19">
              <w:rPr>
                <w:sz w:val="20"/>
                <w:szCs w:val="20"/>
              </w:rPr>
              <w:t>=∑ Прет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 претензии, направленные подрядчикам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Ппмк</w:t>
            </w:r>
            <w:proofErr w:type="spellEnd"/>
            <w:r w:rsidRPr="00920F19">
              <w:rPr>
                <w:sz w:val="20"/>
                <w:szCs w:val="20"/>
              </w:rPr>
              <w:t xml:space="preserve"> - прогноз поступлений пеней по муниципальным контрактам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Прет – сумма пеней, начисленных по претензиям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25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1 16 07010 04 3000 140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Пшмк</w:t>
            </w:r>
            <w:proofErr w:type="spellEnd"/>
            <w:r w:rsidRPr="00920F19">
              <w:rPr>
                <w:sz w:val="20"/>
                <w:szCs w:val="20"/>
              </w:rPr>
              <w:t>=∑ Прет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 претензии, направленные подрядчикам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Пшмк</w:t>
            </w:r>
            <w:proofErr w:type="spellEnd"/>
            <w:r w:rsidRPr="00920F19">
              <w:rPr>
                <w:sz w:val="20"/>
                <w:szCs w:val="20"/>
              </w:rPr>
              <w:t xml:space="preserve"> - прогноз поступлений штрафов по муниципальным контрактам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Прет – сумма штрафов, начисленных по претензиям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26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</w:t>
            </w:r>
            <w:r w:rsidRPr="00920F19">
              <w:rPr>
                <w:sz w:val="20"/>
                <w:szCs w:val="20"/>
                <w:lang w:val="en-US"/>
              </w:rPr>
              <w:t xml:space="preserve"> </w:t>
            </w:r>
            <w:r w:rsidRPr="00920F19">
              <w:rPr>
                <w:sz w:val="20"/>
                <w:szCs w:val="20"/>
              </w:rPr>
              <w:t>16 07090 04 2000 140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(пени и проценты по соответствующему платежу)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Не прогнозируются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shd w:val="clear" w:color="auto" w:fill="FFFFFF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Доходы прогнозируются по фактическим поступлениям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27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1 16 07090 04 3000 140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</w:t>
            </w:r>
            <w:r w:rsidRPr="00920F19">
              <w:rPr>
                <w:sz w:val="20"/>
                <w:szCs w:val="20"/>
              </w:rPr>
              <w:lastRenderedPageBreak/>
              <w:t>ненадлежащего исполнения обязательств перед муниципальным органом (муниципальным казенным учреждением) городского округа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Не прогнозируются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Доходы прогнозируются по фактическим поступлениям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28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1 16 10031 04 0000 140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Не прогнозируются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В связи с несистемным характером поступлений доходы не прогнозируются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29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1 16 10032 04 0000 140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(автономному) учреждениями, унитарными предприятиями)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Не прогнозируются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В связи с несистемным характером поступлений доходы не прогнозируются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30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1 16 10061 04 0000 140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</w:t>
            </w:r>
            <w:r w:rsidRPr="00920F19">
              <w:rPr>
                <w:sz w:val="20"/>
                <w:szCs w:val="20"/>
              </w:rPr>
              <w:lastRenderedPageBreak/>
              <w:t xml:space="preserve">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  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Не прогнозируются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В связи с несистемным характером поступлений доходы не прогнозируются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31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1 16 10062 04 0000 140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Не прогнозируются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В связи с несистемным характером поступлений доходы не прогнозируются</w:t>
            </w:r>
          </w:p>
        </w:tc>
      </w:tr>
      <w:tr w:rsidR="00920F19" w:rsidRPr="00920F19" w:rsidTr="00F06626">
        <w:trPr>
          <w:trHeight w:val="1266"/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1 16 10081 04 0000 140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Не прогнозируются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В связи с несистемным характером поступлений доходы не прогнозируются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33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1 16 10082 04 0000 140</w:t>
            </w:r>
          </w:p>
        </w:tc>
        <w:tc>
          <w:tcPr>
            <w:tcW w:w="2550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2041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Не прогнозируются</w:t>
            </w:r>
          </w:p>
        </w:tc>
        <w:tc>
          <w:tcPr>
            <w:tcW w:w="1624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В связи с несистемным характером поступлений доходы не прогнозируются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34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1 16 10100 04 0000 140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Не прогнозируются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В связи с несистемным характером поступлений доходы не прогнозируются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35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1 16 10123 04 0041 140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Доходы от денежных взысканий (штрафов), </w:t>
            </w:r>
            <w:r w:rsidRPr="00920F19">
              <w:rPr>
                <w:sz w:val="20"/>
                <w:szCs w:val="20"/>
              </w:rPr>
              <w:lastRenderedPageBreak/>
              <w:t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Не прогнозируются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В связи с несистемным характером поступлений </w:t>
            </w:r>
            <w:r w:rsidRPr="00920F19">
              <w:rPr>
                <w:sz w:val="20"/>
                <w:szCs w:val="20"/>
              </w:rPr>
              <w:lastRenderedPageBreak/>
              <w:t>доходы не прогнозируются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1 17 01040 04 0000 180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Не прогнозируются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Доходы зачисляются в городской бюджет на данный код бюджетной классификации в связи указанием плательщиком некорректных реквизитов при перечислении платежа и подлежат уточнению на соответствующий код бюджетной классификации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37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1 17 05040 04 0400 180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Прочие неналоговые доходы бюджетов городских округов (иные средства)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Не прогнозируются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В связи с несистемным характером поступлений доходы не прогнозируются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38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1 17 15020 04 0000 150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Пип</w:t>
            </w:r>
            <w:proofErr w:type="spellEnd"/>
            <w:r w:rsidRPr="00920F19">
              <w:rPr>
                <w:sz w:val="20"/>
                <w:szCs w:val="20"/>
              </w:rPr>
              <w:t xml:space="preserve"> = ∑ИП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Источник: средства, договоры, заключенные с физическими и </w:t>
            </w:r>
            <w:r w:rsidRPr="00920F19">
              <w:rPr>
                <w:sz w:val="20"/>
                <w:szCs w:val="20"/>
              </w:rPr>
              <w:lastRenderedPageBreak/>
              <w:t>юридическими лицами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lastRenderedPageBreak/>
              <w:t>Пип</w:t>
            </w:r>
            <w:proofErr w:type="spellEnd"/>
            <w:r w:rsidRPr="00920F19">
              <w:rPr>
                <w:sz w:val="20"/>
                <w:szCs w:val="20"/>
              </w:rPr>
              <w:t xml:space="preserve"> -  прогноз поступлении по инициативным платежам</w:t>
            </w:r>
          </w:p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ИП – суммы по договорам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39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1 18 01410 04 0000 150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Поступления в бюджеты городских округов по решениям о взыскании средств из иных бюджетов бюджетной системы Российской Федерации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Не прогнозируются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В связи с несистемным характером поступлений доходы не прогнозируются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40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1 18 01420 04 0000 150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Перечисления из бюджетов городских округов по решениям о взыскании средств, предоставленных из иных бюджетов бюджетной системы Российской Федерации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Не прогнозируются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В связи с несистемным характером поступлений доходы не прогнозируются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41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2 02 20077 04 0000 150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Субсидии местным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= </w:t>
            </w: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 протоколы по межбюджетным трансфертам, проектировки окружного бюджета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 – прогноз поступлении межбюджетных трансфертов,</w:t>
            </w:r>
          </w:p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  <w:r w:rsidRPr="00920F19">
              <w:rPr>
                <w:sz w:val="20"/>
                <w:szCs w:val="20"/>
              </w:rPr>
              <w:t xml:space="preserve"> – сумма субсидии на плановый период, отраженная в протоколах, проектировках окружного бюджета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42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2 02 20299 04 0000 150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= </w:t>
            </w: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 протоколы по межбюджетным трансфертам, проектировки окружного бюджета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 – прогноз поступлении межбюджетных трансфертов,</w:t>
            </w:r>
          </w:p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  <w:r w:rsidRPr="00920F19">
              <w:rPr>
                <w:sz w:val="20"/>
                <w:szCs w:val="20"/>
              </w:rPr>
              <w:t xml:space="preserve"> – сумма субсидии на плановый период, отраженная в протоколах, проектировках окружного бюджета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2 02 20300 04 0000 150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= </w:t>
            </w: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 протоколы по межбюджетным трансфертам, проектировки окружного бюджета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 – прогноз поступлении межбюджетных трансфертов,</w:t>
            </w:r>
          </w:p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  <w:r w:rsidRPr="00920F19">
              <w:rPr>
                <w:sz w:val="20"/>
                <w:szCs w:val="20"/>
              </w:rPr>
              <w:t xml:space="preserve"> – сумма субсидии на плановый период, отраженная в протоколах, проектировках окружного бюджета,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44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2 02 20302 04 0000 150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= </w:t>
            </w: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 протоколы по межбюджетным трансфертам, проектировки окружного бюджета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 – прогноз поступлении межбюджетных трансфертов,</w:t>
            </w:r>
          </w:p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  <w:r w:rsidRPr="00920F19">
              <w:rPr>
                <w:sz w:val="20"/>
                <w:szCs w:val="20"/>
              </w:rPr>
              <w:t xml:space="preserve"> – сумма субсидии на плановый период, отраженная в протоколах, проектировках окружного бюджета,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45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2 02 20303 04 0000 150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= </w:t>
            </w: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 протоколы по межбюджетным трансфертам, проектировки окружного бюджета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 – прогноз поступлении межбюджетных трансфертов,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  <w:r w:rsidRPr="00920F19">
              <w:rPr>
                <w:sz w:val="20"/>
                <w:szCs w:val="20"/>
              </w:rPr>
              <w:t xml:space="preserve"> – сумма субсидии на плановый период, отраженная в протоколах, проектировках окружного бюджета,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46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 2 02 25154 04 0000 150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= </w:t>
            </w: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 протоколы по межбюджетным трансфертам, проектировки окружного бюджета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 – прогноз поступлении межбюджетных трансфертов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  <w:r w:rsidRPr="00920F19">
              <w:rPr>
                <w:sz w:val="20"/>
                <w:szCs w:val="20"/>
              </w:rPr>
              <w:t xml:space="preserve"> – сумма субсидии на плановый период, отраженная в протоколах, проектировках окружного бюджета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47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2 02 25497 00 </w:t>
            </w:r>
            <w:r w:rsidRPr="00920F19">
              <w:rPr>
                <w:sz w:val="20"/>
                <w:szCs w:val="20"/>
              </w:rPr>
              <w:lastRenderedPageBreak/>
              <w:t>0000 150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 xml:space="preserve">Субсидии бюджетам на </w:t>
            </w:r>
            <w:r w:rsidRPr="00920F19">
              <w:rPr>
                <w:sz w:val="20"/>
                <w:szCs w:val="20"/>
              </w:rPr>
              <w:lastRenderedPageBreak/>
              <w:t>реализацию мероприятий по обеспечению жильем молодых семей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 xml:space="preserve">Метод прямого </w:t>
            </w:r>
            <w:r w:rsidRPr="00920F19">
              <w:rPr>
                <w:sz w:val="20"/>
                <w:szCs w:val="20"/>
              </w:rPr>
              <w:lastRenderedPageBreak/>
              <w:t>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lastRenderedPageBreak/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= </w:t>
            </w: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Источник: </w:t>
            </w:r>
            <w:r w:rsidRPr="00920F19">
              <w:rPr>
                <w:sz w:val="20"/>
                <w:szCs w:val="20"/>
              </w:rPr>
              <w:lastRenderedPageBreak/>
              <w:t>протоколы по межбюджетным трансфертам, проектировки окружного бюджета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lastRenderedPageBreak/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 – прогноз поступлении </w:t>
            </w:r>
            <w:r w:rsidRPr="00920F19">
              <w:rPr>
                <w:sz w:val="20"/>
                <w:szCs w:val="20"/>
              </w:rPr>
              <w:lastRenderedPageBreak/>
              <w:t>межбюджетных трансфертов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  <w:r w:rsidRPr="00920F19">
              <w:rPr>
                <w:sz w:val="20"/>
                <w:szCs w:val="20"/>
              </w:rPr>
              <w:t xml:space="preserve"> – сумма субсидии на плановый период, отраженная в протоколах, проектировках окружного бюджета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2 02 25555 00 0000 150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  <w:r w:rsidRPr="00920F19">
              <w:rPr>
                <w:sz w:val="20"/>
                <w:szCs w:val="20"/>
              </w:rPr>
              <w:tab/>
            </w:r>
          </w:p>
        </w:tc>
        <w:tc>
          <w:tcPr>
            <w:tcW w:w="2041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= </w:t>
            </w: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</w:p>
        </w:tc>
        <w:tc>
          <w:tcPr>
            <w:tcW w:w="1624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 протоколы по межбюджетным трансфертам, проектировки окружного бюджета</w:t>
            </w:r>
          </w:p>
        </w:tc>
        <w:tc>
          <w:tcPr>
            <w:tcW w:w="2651" w:type="dxa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 – прогноз поступлении межбюджетных трансфертов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  <w:r w:rsidRPr="00920F19">
              <w:rPr>
                <w:sz w:val="20"/>
                <w:szCs w:val="20"/>
              </w:rPr>
              <w:t xml:space="preserve"> – сумма субсидии на плановый период, отраженная в протоколах, проектировках окружного бюджета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49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2 02 29999 04 0000 150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= </w:t>
            </w: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 протоколы по межбюджетным трансфертам, проектировки окружного бюджета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 – прогноз поступлении межбюджетных трансфертов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  <w:r w:rsidRPr="00920F19">
              <w:rPr>
                <w:sz w:val="20"/>
                <w:szCs w:val="20"/>
              </w:rPr>
              <w:t xml:space="preserve"> – сумма субсидии на плановый период, отраженная в протоколах, проектировках окружного бюджета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50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2 02 30024 04 0000 150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= </w:t>
            </w: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 протоколы по межбюджетным трансфертам, проектировки окружного бюджета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 – прогноз поступлении межбюджетных трансфертов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  <w:r w:rsidRPr="00920F19">
              <w:rPr>
                <w:sz w:val="20"/>
                <w:szCs w:val="20"/>
              </w:rPr>
              <w:t xml:space="preserve"> – сумма субвенции на плановый период, отраженная в протоколах, проектировках окружного бюджета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51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2 02 35120 04 0000 150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= </w:t>
            </w: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 протоколы по межбюджетным трансфертам, проектировки окружного бюджета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 – прогноз поступлении межбюджетных трансфертов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  <w:r w:rsidRPr="00920F19">
              <w:rPr>
                <w:sz w:val="20"/>
                <w:szCs w:val="20"/>
              </w:rPr>
              <w:t xml:space="preserve"> – сумма субвенции на плановый период, отраженная в протоколах, проектировках окружного бюджета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52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2 02 49999 04 0000 150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Прочие межбюджетные трансферты, передаваемые </w:t>
            </w:r>
            <w:r w:rsidRPr="00920F19">
              <w:rPr>
                <w:sz w:val="20"/>
                <w:szCs w:val="20"/>
              </w:rPr>
              <w:lastRenderedPageBreak/>
              <w:t>бюджетам городских округов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= </w:t>
            </w:r>
            <w:proofErr w:type="spellStart"/>
            <w:r w:rsidRPr="00920F19">
              <w:rPr>
                <w:sz w:val="20"/>
                <w:szCs w:val="20"/>
              </w:rPr>
              <w:t>Ссуб</w:t>
            </w:r>
            <w:proofErr w:type="spellEnd"/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Источник: протоколы по </w:t>
            </w:r>
            <w:r w:rsidRPr="00920F19">
              <w:rPr>
                <w:sz w:val="20"/>
                <w:szCs w:val="20"/>
              </w:rPr>
              <w:lastRenderedPageBreak/>
              <w:t>межбюджетным трансфертам, проектировки окружного бюджета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lastRenderedPageBreak/>
              <w:t>Пмб</w:t>
            </w:r>
            <w:proofErr w:type="spellEnd"/>
            <w:r w:rsidRPr="00920F19">
              <w:rPr>
                <w:sz w:val="20"/>
                <w:szCs w:val="20"/>
              </w:rPr>
              <w:t xml:space="preserve"> – прогноз поступлении межбюджетных трансфертов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920F19">
              <w:rPr>
                <w:sz w:val="20"/>
                <w:szCs w:val="20"/>
              </w:rPr>
              <w:lastRenderedPageBreak/>
              <w:t>Ссуб</w:t>
            </w:r>
            <w:proofErr w:type="spellEnd"/>
            <w:r w:rsidRPr="00920F19">
              <w:rPr>
                <w:sz w:val="20"/>
                <w:szCs w:val="20"/>
              </w:rPr>
              <w:t xml:space="preserve"> – сумма межбюджетного трансферта на плановый период, отраженная в протоколах, проектировках окружного бюджета</w:t>
            </w:r>
          </w:p>
        </w:tc>
      </w:tr>
      <w:tr w:rsidR="00920F19" w:rsidRPr="00920F19" w:rsidTr="00F06626">
        <w:trPr>
          <w:jc w:val="center"/>
        </w:trPr>
        <w:tc>
          <w:tcPr>
            <w:tcW w:w="529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453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032</w:t>
            </w:r>
          </w:p>
        </w:tc>
        <w:tc>
          <w:tcPr>
            <w:tcW w:w="1558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2 07 04050 04 0000 150</w:t>
            </w:r>
          </w:p>
        </w:tc>
        <w:tc>
          <w:tcPr>
            <w:tcW w:w="2550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04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ПБП=∑БП</w:t>
            </w:r>
          </w:p>
        </w:tc>
        <w:tc>
          <w:tcPr>
            <w:tcW w:w="1624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Источник: средства, поступившие в доход городского бюджета</w:t>
            </w:r>
          </w:p>
        </w:tc>
        <w:tc>
          <w:tcPr>
            <w:tcW w:w="2651" w:type="dxa"/>
            <w:vAlign w:val="center"/>
          </w:tcPr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>ПБП – прогноз объема безвозмездных поступлении;</w:t>
            </w:r>
          </w:p>
          <w:p w:rsidR="00920F19" w:rsidRPr="00920F19" w:rsidRDefault="00920F19" w:rsidP="00920F19">
            <w:pPr>
              <w:autoSpaceDE w:val="0"/>
              <w:autoSpaceDN w:val="0"/>
              <w:rPr>
                <w:sz w:val="20"/>
                <w:szCs w:val="20"/>
              </w:rPr>
            </w:pPr>
            <w:r w:rsidRPr="00920F19">
              <w:rPr>
                <w:sz w:val="20"/>
                <w:szCs w:val="20"/>
              </w:rPr>
              <w:t xml:space="preserve">БП – объем безвозмездных поступлении в доход бюджета </w:t>
            </w:r>
          </w:p>
        </w:tc>
      </w:tr>
    </w:tbl>
    <w:p w:rsidR="00920F19" w:rsidRPr="00920F19" w:rsidRDefault="00920F19" w:rsidP="00920F19">
      <w:pPr>
        <w:autoSpaceDE w:val="0"/>
        <w:autoSpaceDN w:val="0"/>
        <w:rPr>
          <w:sz w:val="20"/>
          <w:szCs w:val="20"/>
        </w:r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920F19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1BB" w:rsidRDefault="00E101BB" w:rsidP="00693317">
      <w:r>
        <w:separator/>
      </w:r>
    </w:p>
  </w:endnote>
  <w:endnote w:type="continuationSeparator" w:id="0">
    <w:p w:rsidR="00E101BB" w:rsidRDefault="00E101BB" w:rsidP="00693317">
      <w:r>
        <w:continuationSeparator/>
      </w:r>
    </w:p>
  </w:endnote>
  <w:endnote w:id="1">
    <w:p w:rsidR="00920F19" w:rsidRDefault="00920F19" w:rsidP="00920F19">
      <w:pPr>
        <w:pStyle w:val="aff4"/>
      </w:pPr>
      <w:r>
        <w:rPr>
          <w:rStyle w:val="aff6"/>
        </w:rPr>
        <w:t>1</w:t>
      </w:r>
      <w:r>
        <w:t> </w:t>
      </w:r>
      <w:r w:rsidRPr="00FC0A04">
        <w:t>Код бюджетной классификации доходов без пробелов и кода главы главного администратора доходов бюджета.</w:t>
      </w:r>
    </w:p>
  </w:endnote>
  <w:endnote w:id="2">
    <w:p w:rsidR="00920F19" w:rsidRDefault="00920F19" w:rsidP="00920F19">
      <w:pPr>
        <w:pStyle w:val="aff4"/>
        <w:jc w:val="both"/>
      </w:pPr>
      <w:r>
        <w:rPr>
          <w:rStyle w:val="aff6"/>
        </w:rPr>
        <w:t>2</w:t>
      </w:r>
      <w:r>
        <w:t> </w:t>
      </w:r>
      <w:r w:rsidRPr="00FC0A04">
        <w:t>Характеристика метода расчета прогнозного объема поступлений (определяемая в соответствии с подпунктом</w:t>
      </w:r>
      <w:r>
        <w:t xml:space="preserve"> «</w:t>
      </w:r>
      <w:r w:rsidRPr="00FC0A04">
        <w:t>в</w:t>
      </w:r>
      <w:r>
        <w:t>»</w:t>
      </w:r>
      <w:r w:rsidRPr="00FC0A04">
        <w:t xml:space="preserve"> пункта</w:t>
      </w:r>
      <w:r>
        <w:t xml:space="preserve"> </w:t>
      </w:r>
      <w:r w:rsidRPr="00FC0A04">
        <w:t>3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</w:t>
      </w:r>
      <w:r>
        <w:t xml:space="preserve">ства Российской Федерации от 23.06.2016 № </w:t>
      </w:r>
      <w:r w:rsidRPr="00FC0A04">
        <w:t>574).</w:t>
      </w:r>
    </w:p>
  </w:endnote>
  <w:endnote w:id="3">
    <w:p w:rsidR="00920F19" w:rsidRDefault="00920F19" w:rsidP="00920F19">
      <w:pPr>
        <w:pStyle w:val="aff4"/>
      </w:pPr>
      <w:r>
        <w:rPr>
          <w:rStyle w:val="aff6"/>
        </w:rPr>
        <w:t>3</w:t>
      </w:r>
      <w:r>
        <w:t> </w:t>
      </w:r>
      <w:r w:rsidRPr="00FC0A04">
        <w:t>Формула расчета прогнозируемого объема поступлений (при наличии).</w:t>
      </w:r>
    </w:p>
  </w:endnote>
  <w:endnote w:id="4">
    <w:p w:rsidR="00920F19" w:rsidRDefault="00920F19" w:rsidP="00920F19">
      <w:pPr>
        <w:pStyle w:val="aff4"/>
        <w:jc w:val="both"/>
      </w:pPr>
      <w:r>
        <w:rPr>
          <w:rStyle w:val="aff6"/>
        </w:rPr>
        <w:t>4</w:t>
      </w:r>
      <w:r>
        <w:t> </w:t>
      </w:r>
      <w:r w:rsidRPr="00FC0A04">
        <w:t xml:space="preserve">Описание фактического алгоритма расчета прогнозируемого объема поступлений (обязательно </w:t>
      </w:r>
      <w:r>
        <w:t>–</w:t>
      </w:r>
      <w:r w:rsidRPr="00FC0A04">
        <w:t xml:space="preserve"> в случае отсутствия формулы расчета, по решению главного администратора доходов </w:t>
      </w:r>
      <w:r>
        <w:t>–</w:t>
      </w:r>
      <w:r w:rsidRPr="00FC0A04">
        <w:t xml:space="preserve"> в случае наличия формулы расчета).</w:t>
      </w:r>
    </w:p>
  </w:endnote>
  <w:endnote w:id="5">
    <w:p w:rsidR="00920F19" w:rsidRDefault="00920F19" w:rsidP="00920F19">
      <w:pPr>
        <w:pStyle w:val="aff4"/>
        <w:jc w:val="both"/>
      </w:pPr>
      <w:r>
        <w:rPr>
          <w:rStyle w:val="aff6"/>
        </w:rPr>
        <w:t>5</w:t>
      </w:r>
      <w:r>
        <w:t> </w:t>
      </w:r>
      <w:r w:rsidRPr="00FC0A04">
        <w:t>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</w:t>
      </w:r>
      <w:r>
        <w:t> </w:t>
      </w:r>
      <w:r w:rsidRPr="00FC0A04">
        <w:t>соответствующих показателей.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1BB" w:rsidRDefault="00E101BB" w:rsidP="00693317">
      <w:r>
        <w:separator/>
      </w:r>
    </w:p>
  </w:footnote>
  <w:footnote w:type="continuationSeparator" w:id="0">
    <w:p w:rsidR="00E101BB" w:rsidRDefault="00E101B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8D7">
          <w:rPr>
            <w:noProof/>
          </w:rPr>
          <w:t>20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8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8"/>
  </w:num>
  <w:num w:numId="3">
    <w:abstractNumId w:val="37"/>
  </w:num>
  <w:num w:numId="4">
    <w:abstractNumId w:val="19"/>
  </w:num>
  <w:num w:numId="5">
    <w:abstractNumId w:val="33"/>
  </w:num>
  <w:num w:numId="6">
    <w:abstractNumId w:val="15"/>
  </w:num>
  <w:num w:numId="7">
    <w:abstractNumId w:val="0"/>
  </w:num>
  <w:num w:numId="8">
    <w:abstractNumId w:val="12"/>
  </w:num>
  <w:num w:numId="9">
    <w:abstractNumId w:val="34"/>
  </w:num>
  <w:num w:numId="10">
    <w:abstractNumId w:val="5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29"/>
  </w:num>
  <w:num w:numId="16">
    <w:abstractNumId w:val="30"/>
  </w:num>
  <w:num w:numId="17">
    <w:abstractNumId w:val="23"/>
  </w:num>
  <w:num w:numId="18">
    <w:abstractNumId w:val="17"/>
  </w:num>
  <w:num w:numId="19">
    <w:abstractNumId w:val="26"/>
  </w:num>
  <w:num w:numId="20">
    <w:abstractNumId w:val="31"/>
  </w:num>
  <w:num w:numId="21">
    <w:abstractNumId w:val="18"/>
  </w:num>
  <w:num w:numId="22">
    <w:abstractNumId w:val="27"/>
  </w:num>
  <w:num w:numId="23">
    <w:abstractNumId w:val="3"/>
  </w:num>
  <w:num w:numId="24">
    <w:abstractNumId w:val="20"/>
  </w:num>
  <w:num w:numId="25">
    <w:abstractNumId w:val="13"/>
  </w:num>
  <w:num w:numId="26">
    <w:abstractNumId w:val="6"/>
  </w:num>
  <w:num w:numId="27">
    <w:abstractNumId w:val="32"/>
  </w:num>
  <w:num w:numId="28">
    <w:abstractNumId w:val="25"/>
  </w:num>
  <w:num w:numId="29">
    <w:abstractNumId w:val="21"/>
  </w:num>
  <w:num w:numId="30">
    <w:abstractNumId w:val="22"/>
  </w:num>
  <w:num w:numId="31">
    <w:abstractNumId w:val="36"/>
  </w:num>
  <w:num w:numId="32">
    <w:abstractNumId w:val="16"/>
  </w:num>
  <w:num w:numId="33">
    <w:abstractNumId w:val="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5"/>
  </w:num>
  <w:num w:numId="37">
    <w:abstractNumId w:val="11"/>
  </w:num>
  <w:num w:numId="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8D7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19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endnote text"/>
    <w:basedOn w:val="a"/>
    <w:link w:val="aff5"/>
    <w:uiPriority w:val="99"/>
    <w:semiHidden/>
    <w:rsid w:val="00920F19"/>
    <w:pPr>
      <w:autoSpaceDE w:val="0"/>
      <w:autoSpaceDN w:val="0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920F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basedOn w:val="a0"/>
    <w:uiPriority w:val="99"/>
    <w:semiHidden/>
    <w:rsid w:val="00920F1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3356&amp;dst=102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BA80C-C112-4EF0-A6A9-C889C0A8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4193</Words>
  <Characters>23906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2026-06-04T11:21:00Z</dcterms:created>
  <dcterms:modified xsi:type="dcterms:W3CDTF">2026-06-04T11:22:00Z</dcterms:modified>
</cp:coreProperties>
</file>