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BB5FA1" w:rsidP="00FC4270">
            <w:pPr>
              <w:ind w:left="-108" w:right="-108"/>
              <w:jc w:val="center"/>
            </w:pPr>
            <w:r>
              <w:t>0</w:t>
            </w:r>
            <w:r w:rsidR="00FC4270">
              <w:t>3</w:t>
            </w:r>
            <w:r w:rsidR="003475FD">
              <w:t>.</w:t>
            </w:r>
            <w:r w:rsidR="000F3AAB">
              <w:t>0</w:t>
            </w:r>
            <w:r>
              <w:t>9</w:t>
            </w:r>
            <w:r w:rsidR="003475FD">
              <w:t>.202</w:t>
            </w:r>
            <w:r w:rsidR="000F3AAB">
              <w:t>1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Default="001E05B3" w:rsidP="00503AD5">
            <w:pPr>
              <w:ind w:left="-38" w:firstLine="38"/>
              <w:jc w:val="center"/>
            </w:pPr>
            <w:r>
              <w:t>10</w:t>
            </w:r>
            <w:r w:rsidR="00503AD5">
              <w:t>7</w:t>
            </w:r>
            <w:r w:rsidR="00E16425">
              <w:t>2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E16425" w:rsidRDefault="00E16425" w:rsidP="00FC0373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251"/>
        <w:jc w:val="both"/>
        <w:outlineLvl w:val="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 внесении изменени</w:t>
      </w:r>
      <w:r w:rsidR="00FC0373">
        <w:rPr>
          <w:color w:val="000000"/>
          <w:sz w:val="26"/>
          <w:szCs w:val="26"/>
        </w:rPr>
        <w:t>я</w:t>
      </w:r>
      <w:r>
        <w:rPr>
          <w:color w:val="000000"/>
          <w:sz w:val="26"/>
          <w:szCs w:val="26"/>
        </w:rPr>
        <w:t xml:space="preserve"> в</w:t>
      </w:r>
      <w:r w:rsidRPr="00091003">
        <w:rPr>
          <w:color w:val="000000"/>
          <w:sz w:val="26"/>
          <w:szCs w:val="26"/>
        </w:rPr>
        <w:t xml:space="preserve"> </w:t>
      </w:r>
      <w:r>
        <w:rPr>
          <w:bCs/>
          <w:sz w:val="26"/>
        </w:rPr>
        <w:t xml:space="preserve">Порядок предоставления муниципальной преференции </w:t>
      </w:r>
      <w:proofErr w:type="spellStart"/>
      <w:r>
        <w:rPr>
          <w:bCs/>
          <w:sz w:val="26"/>
        </w:rPr>
        <w:t>Нарьян-Марскому</w:t>
      </w:r>
      <w:proofErr w:type="spellEnd"/>
      <w:r>
        <w:rPr>
          <w:bCs/>
          <w:sz w:val="26"/>
        </w:rPr>
        <w:t xml:space="preserve"> муниципальному унитарному предприятию объединенных котельных </w:t>
      </w:r>
      <w:r w:rsidR="00FC0373">
        <w:rPr>
          <w:bCs/>
          <w:sz w:val="26"/>
        </w:rPr>
        <w:t xml:space="preserve">                          </w:t>
      </w:r>
      <w:r>
        <w:rPr>
          <w:bCs/>
          <w:sz w:val="26"/>
        </w:rPr>
        <w:t xml:space="preserve">и тепловых сетей в виде субсидии на частичное обеспечение (возмещение) затрат, возникающих при проведении мероприятий по подготовке объектов коммунальной инфраструктуры </w:t>
      </w:r>
      <w:r w:rsidR="00FC0373">
        <w:rPr>
          <w:bCs/>
          <w:sz w:val="26"/>
        </w:rPr>
        <w:t xml:space="preserve">                      </w:t>
      </w:r>
      <w:r>
        <w:rPr>
          <w:bCs/>
          <w:sz w:val="26"/>
        </w:rPr>
        <w:t>к осенне-зимнему периоду</w:t>
      </w:r>
    </w:p>
    <w:p w:rsidR="00E16425" w:rsidRDefault="00E16425" w:rsidP="00E16425">
      <w:pPr>
        <w:widowControl w:val="0"/>
        <w:autoSpaceDE w:val="0"/>
        <w:autoSpaceDN w:val="0"/>
        <w:outlineLvl w:val="1"/>
        <w:rPr>
          <w:color w:val="000000"/>
          <w:sz w:val="26"/>
          <w:szCs w:val="26"/>
        </w:rPr>
      </w:pPr>
    </w:p>
    <w:p w:rsidR="00E16425" w:rsidRDefault="00E16425" w:rsidP="00E1642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16425" w:rsidRPr="00091003" w:rsidRDefault="00E16425" w:rsidP="00E16425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</w:p>
    <w:p w:rsidR="00E16425" w:rsidRPr="00DE1EFC" w:rsidRDefault="00E16425" w:rsidP="00E16425">
      <w:pPr>
        <w:ind w:firstLine="709"/>
        <w:jc w:val="both"/>
        <w:rPr>
          <w:sz w:val="26"/>
          <w:szCs w:val="26"/>
        </w:rPr>
      </w:pPr>
      <w:r w:rsidRPr="00DE1EFC">
        <w:rPr>
          <w:sz w:val="26"/>
          <w:szCs w:val="26"/>
        </w:rPr>
        <w:t>В соответствии с Порядком предоставления и распределения субсидий</w:t>
      </w:r>
      <w:r>
        <w:rPr>
          <w:sz w:val="26"/>
          <w:szCs w:val="26"/>
        </w:rPr>
        <w:br/>
      </w:r>
      <w:r w:rsidRPr="00DE1EFC">
        <w:rPr>
          <w:sz w:val="26"/>
          <w:szCs w:val="26"/>
        </w:rPr>
        <w:t xml:space="preserve">на организацию в границах поселения электро-, тепло- и водоснабжения населения, водоотведения в части подготовки объектов коммунальной инфраструктуры к осенне-зимнему периоду, предусмотренным государственной программой Ненецкого автономного округа </w:t>
      </w:r>
      <w:r>
        <w:rPr>
          <w:sz w:val="26"/>
          <w:szCs w:val="26"/>
        </w:rPr>
        <w:t>"</w:t>
      </w:r>
      <w:r w:rsidRPr="00DE1EFC">
        <w:rPr>
          <w:sz w:val="26"/>
          <w:szCs w:val="26"/>
        </w:rPr>
        <w:t>Модернизация жилищно-коммунального хозяйства Ненецкого автономного округа</w:t>
      </w:r>
      <w:r>
        <w:rPr>
          <w:sz w:val="26"/>
          <w:szCs w:val="26"/>
        </w:rPr>
        <w:t>"</w:t>
      </w:r>
      <w:r w:rsidRPr="00DE1EFC">
        <w:rPr>
          <w:sz w:val="26"/>
          <w:szCs w:val="26"/>
        </w:rPr>
        <w:t xml:space="preserve">, утвержденным постановлением Администрации Ненецкого автономного округа от 22.10.2014 № 399-п, Администрация муниципального образования "Городской округ "Город Нарьян-Мар" </w:t>
      </w:r>
    </w:p>
    <w:p w:rsidR="00E16425" w:rsidRPr="00796789" w:rsidRDefault="00E16425" w:rsidP="00E16425">
      <w:pPr>
        <w:autoSpaceDE w:val="0"/>
        <w:autoSpaceDN w:val="0"/>
        <w:adjustRightInd w:val="0"/>
        <w:ind w:firstLine="142"/>
        <w:jc w:val="center"/>
        <w:rPr>
          <w:b/>
          <w:bCs/>
          <w:sz w:val="20"/>
          <w:szCs w:val="20"/>
        </w:rPr>
      </w:pPr>
    </w:p>
    <w:p w:rsidR="00E16425" w:rsidRPr="00091003" w:rsidRDefault="00E16425" w:rsidP="00E16425">
      <w:pPr>
        <w:autoSpaceDE w:val="0"/>
        <w:autoSpaceDN w:val="0"/>
        <w:adjustRightInd w:val="0"/>
        <w:ind w:firstLine="142"/>
        <w:jc w:val="center"/>
        <w:rPr>
          <w:b/>
          <w:bCs/>
          <w:sz w:val="26"/>
          <w:szCs w:val="26"/>
        </w:rPr>
      </w:pPr>
      <w:r w:rsidRPr="00091003">
        <w:rPr>
          <w:b/>
          <w:bCs/>
          <w:sz w:val="26"/>
          <w:szCs w:val="26"/>
        </w:rPr>
        <w:t>П О С Т А Н О В Л Я Е Т:</w:t>
      </w:r>
    </w:p>
    <w:p w:rsidR="00E16425" w:rsidRPr="00796789" w:rsidRDefault="00E16425" w:rsidP="00E16425">
      <w:pPr>
        <w:autoSpaceDE w:val="0"/>
        <w:autoSpaceDN w:val="0"/>
        <w:adjustRightInd w:val="0"/>
        <w:ind w:firstLine="142"/>
        <w:jc w:val="center"/>
        <w:rPr>
          <w:b/>
          <w:bCs/>
          <w:sz w:val="20"/>
          <w:szCs w:val="20"/>
        </w:rPr>
      </w:pPr>
    </w:p>
    <w:p w:rsidR="00E16425" w:rsidRPr="00FC0373" w:rsidRDefault="00E16425" w:rsidP="00796789">
      <w:pPr>
        <w:pStyle w:val="ad"/>
        <w:widowControl w:val="0"/>
        <w:numPr>
          <w:ilvl w:val="0"/>
          <w:numId w:val="25"/>
        </w:numPr>
        <w:tabs>
          <w:tab w:val="left" w:pos="1134"/>
          <w:tab w:val="left" w:pos="1276"/>
          <w:tab w:val="left" w:pos="2410"/>
        </w:tabs>
        <w:autoSpaceDE w:val="0"/>
        <w:autoSpaceDN w:val="0"/>
        <w:ind w:left="0"/>
        <w:jc w:val="both"/>
        <w:outlineLvl w:val="1"/>
        <w:rPr>
          <w:sz w:val="26"/>
          <w:szCs w:val="26"/>
        </w:rPr>
      </w:pPr>
      <w:r w:rsidRPr="00FC0373">
        <w:rPr>
          <w:sz w:val="26"/>
        </w:rPr>
        <w:t xml:space="preserve">Внести в </w:t>
      </w:r>
      <w:r w:rsidRPr="00FC0373">
        <w:rPr>
          <w:bCs/>
          <w:sz w:val="26"/>
        </w:rPr>
        <w:t>Порядок предоставления муниципальной преференции</w:t>
      </w:r>
      <w:r w:rsidRPr="00FC0373">
        <w:rPr>
          <w:bCs/>
          <w:sz w:val="26"/>
        </w:rPr>
        <w:br/>
      </w:r>
      <w:proofErr w:type="spellStart"/>
      <w:r w:rsidRPr="00FC0373">
        <w:rPr>
          <w:bCs/>
          <w:sz w:val="26"/>
        </w:rPr>
        <w:t>Нарьян-Марскому</w:t>
      </w:r>
      <w:proofErr w:type="spellEnd"/>
      <w:r w:rsidRPr="00FC0373">
        <w:rPr>
          <w:bCs/>
          <w:sz w:val="26"/>
        </w:rPr>
        <w:t xml:space="preserve"> муниципальному унитарному предприятию объединенных котельных и тепловых сетей в виде субсидии на частичное обеспечение (возмещение) затрат, возникающих при проведении мероприятий по подготовке объектов коммунальной инфраструктуры к осенне-зимнему периоду, утвержденный </w:t>
      </w:r>
      <w:r w:rsidRPr="00FC0373">
        <w:rPr>
          <w:sz w:val="26"/>
        </w:rPr>
        <w:t xml:space="preserve">постановлением Администрации МО "Городской округ "Город Нарьян-Мар" </w:t>
      </w:r>
      <w:r w:rsidR="00796789">
        <w:rPr>
          <w:sz w:val="26"/>
        </w:rPr>
        <w:br/>
      </w:r>
      <w:r w:rsidRPr="00FC0373">
        <w:rPr>
          <w:sz w:val="26"/>
        </w:rPr>
        <w:t>от 03.06.2016 № 630, изменени</w:t>
      </w:r>
      <w:r w:rsidR="00FC0373" w:rsidRPr="00FC0373">
        <w:rPr>
          <w:sz w:val="26"/>
        </w:rPr>
        <w:t>е,</w:t>
      </w:r>
      <w:r w:rsidR="00FC0373">
        <w:rPr>
          <w:sz w:val="26"/>
        </w:rPr>
        <w:t xml:space="preserve"> </w:t>
      </w:r>
      <w:r w:rsidR="00FC0373">
        <w:rPr>
          <w:sz w:val="26"/>
          <w:szCs w:val="26"/>
        </w:rPr>
        <w:t xml:space="preserve">изложив </w:t>
      </w:r>
      <w:r w:rsidRPr="00FC0373">
        <w:rPr>
          <w:sz w:val="26"/>
          <w:szCs w:val="26"/>
        </w:rPr>
        <w:t>Приложение № 2 в следующей редакции:</w:t>
      </w:r>
    </w:p>
    <w:p w:rsidR="00E16425" w:rsidRPr="00796789" w:rsidRDefault="00E16425" w:rsidP="00E16425">
      <w:pPr>
        <w:widowControl w:val="0"/>
        <w:tabs>
          <w:tab w:val="left" w:pos="1134"/>
        </w:tabs>
        <w:autoSpaceDE w:val="0"/>
        <w:autoSpaceDN w:val="0"/>
        <w:ind w:left="709"/>
        <w:jc w:val="both"/>
        <w:outlineLvl w:val="1"/>
        <w:rPr>
          <w:sz w:val="20"/>
          <w:szCs w:val="20"/>
        </w:rPr>
      </w:pPr>
    </w:p>
    <w:p w:rsidR="00E16425" w:rsidRPr="007F7853" w:rsidRDefault="00E16425" w:rsidP="00E16425">
      <w:pPr>
        <w:spacing w:after="1" w:line="220" w:lineRule="atLeast"/>
        <w:jc w:val="right"/>
        <w:outlineLvl w:val="1"/>
        <w:rPr>
          <w:sz w:val="26"/>
          <w:szCs w:val="26"/>
        </w:rPr>
      </w:pPr>
      <w:r>
        <w:rPr>
          <w:sz w:val="26"/>
          <w:szCs w:val="26"/>
        </w:rPr>
        <w:t>"</w:t>
      </w:r>
      <w:r w:rsidRPr="007F7853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№</w:t>
      </w:r>
      <w:r w:rsidRPr="007F7853">
        <w:rPr>
          <w:sz w:val="26"/>
          <w:szCs w:val="26"/>
        </w:rPr>
        <w:t xml:space="preserve"> 2</w:t>
      </w:r>
    </w:p>
    <w:p w:rsidR="00E16425" w:rsidRPr="007F7853" w:rsidRDefault="00E16425" w:rsidP="00E16425">
      <w:pPr>
        <w:spacing w:after="1" w:line="220" w:lineRule="atLeast"/>
        <w:jc w:val="right"/>
        <w:rPr>
          <w:sz w:val="26"/>
          <w:szCs w:val="26"/>
        </w:rPr>
      </w:pPr>
      <w:r w:rsidRPr="007F7853">
        <w:rPr>
          <w:sz w:val="26"/>
          <w:szCs w:val="26"/>
        </w:rPr>
        <w:t>к Порядку предоставления муниципальной</w:t>
      </w:r>
    </w:p>
    <w:p w:rsidR="00E16425" w:rsidRPr="007F7853" w:rsidRDefault="00E16425" w:rsidP="00E16425">
      <w:pPr>
        <w:spacing w:after="1" w:line="220" w:lineRule="atLeast"/>
        <w:jc w:val="right"/>
        <w:rPr>
          <w:sz w:val="26"/>
          <w:szCs w:val="26"/>
        </w:rPr>
      </w:pPr>
      <w:r w:rsidRPr="007F7853">
        <w:rPr>
          <w:sz w:val="26"/>
          <w:szCs w:val="26"/>
        </w:rPr>
        <w:t xml:space="preserve">преференции </w:t>
      </w:r>
      <w:proofErr w:type="spellStart"/>
      <w:r w:rsidRPr="007F7853">
        <w:rPr>
          <w:sz w:val="26"/>
          <w:szCs w:val="26"/>
        </w:rPr>
        <w:t>Нарьян-Марскому</w:t>
      </w:r>
      <w:proofErr w:type="spellEnd"/>
      <w:r w:rsidRPr="007F7853">
        <w:rPr>
          <w:sz w:val="26"/>
          <w:szCs w:val="26"/>
        </w:rPr>
        <w:t xml:space="preserve"> муниципальному</w:t>
      </w:r>
    </w:p>
    <w:p w:rsidR="00E16425" w:rsidRPr="007F7853" w:rsidRDefault="00E16425" w:rsidP="00E16425">
      <w:pPr>
        <w:spacing w:after="1" w:line="220" w:lineRule="atLeast"/>
        <w:jc w:val="right"/>
        <w:rPr>
          <w:sz w:val="26"/>
          <w:szCs w:val="26"/>
        </w:rPr>
      </w:pPr>
      <w:r w:rsidRPr="007F7853">
        <w:rPr>
          <w:sz w:val="26"/>
          <w:szCs w:val="26"/>
        </w:rPr>
        <w:t>унитарному предприятию объединенных котельных</w:t>
      </w:r>
    </w:p>
    <w:p w:rsidR="00E16425" w:rsidRPr="007F7853" w:rsidRDefault="00E16425" w:rsidP="00E16425">
      <w:pPr>
        <w:spacing w:after="1" w:line="220" w:lineRule="atLeast"/>
        <w:jc w:val="right"/>
        <w:rPr>
          <w:sz w:val="26"/>
          <w:szCs w:val="26"/>
        </w:rPr>
      </w:pPr>
      <w:r w:rsidRPr="007F7853">
        <w:rPr>
          <w:sz w:val="26"/>
          <w:szCs w:val="26"/>
        </w:rPr>
        <w:t>и тепловых сетей в виде субсидии на частичное</w:t>
      </w:r>
    </w:p>
    <w:p w:rsidR="00E16425" w:rsidRPr="007F7853" w:rsidRDefault="00E16425" w:rsidP="00E16425">
      <w:pPr>
        <w:spacing w:after="1" w:line="220" w:lineRule="atLeast"/>
        <w:jc w:val="right"/>
        <w:rPr>
          <w:sz w:val="26"/>
          <w:szCs w:val="26"/>
        </w:rPr>
      </w:pPr>
      <w:r w:rsidRPr="007F7853">
        <w:rPr>
          <w:sz w:val="26"/>
          <w:szCs w:val="26"/>
        </w:rPr>
        <w:t>обеспечение (возмещение) затрат, возникающих</w:t>
      </w:r>
    </w:p>
    <w:p w:rsidR="00E16425" w:rsidRPr="007F7853" w:rsidRDefault="00E16425" w:rsidP="00E16425">
      <w:pPr>
        <w:spacing w:after="1" w:line="220" w:lineRule="atLeast"/>
        <w:jc w:val="right"/>
        <w:rPr>
          <w:sz w:val="26"/>
          <w:szCs w:val="26"/>
        </w:rPr>
      </w:pPr>
      <w:r w:rsidRPr="007F7853">
        <w:rPr>
          <w:sz w:val="26"/>
          <w:szCs w:val="26"/>
        </w:rPr>
        <w:t>при проведении мероприятий по подготовке объектов</w:t>
      </w:r>
    </w:p>
    <w:p w:rsidR="00E16425" w:rsidRPr="007F7853" w:rsidRDefault="00E16425" w:rsidP="00E16425">
      <w:pPr>
        <w:spacing w:after="1" w:line="220" w:lineRule="atLeast"/>
        <w:jc w:val="right"/>
        <w:rPr>
          <w:sz w:val="26"/>
          <w:szCs w:val="26"/>
        </w:rPr>
      </w:pPr>
      <w:r w:rsidRPr="007F7853">
        <w:rPr>
          <w:sz w:val="26"/>
          <w:szCs w:val="26"/>
        </w:rPr>
        <w:t>коммунальной инфраструктуры к осенне-зимнему периоду</w:t>
      </w:r>
    </w:p>
    <w:p w:rsidR="00796789" w:rsidRDefault="00796789" w:rsidP="00E16425">
      <w:pPr>
        <w:spacing w:after="1" w:line="200" w:lineRule="atLeast"/>
        <w:jc w:val="center"/>
        <w:rPr>
          <w:sz w:val="26"/>
          <w:szCs w:val="26"/>
        </w:rPr>
      </w:pPr>
      <w:bookmarkStart w:id="0" w:name="P170"/>
      <w:bookmarkEnd w:id="0"/>
    </w:p>
    <w:p w:rsidR="00E16425" w:rsidRPr="007F7853" w:rsidRDefault="00E16425" w:rsidP="00E16425">
      <w:pPr>
        <w:spacing w:after="1" w:line="200" w:lineRule="atLeast"/>
        <w:jc w:val="center"/>
        <w:rPr>
          <w:sz w:val="26"/>
          <w:szCs w:val="26"/>
        </w:rPr>
      </w:pPr>
      <w:bookmarkStart w:id="1" w:name="_GoBack"/>
      <w:bookmarkEnd w:id="1"/>
      <w:r w:rsidRPr="007F7853">
        <w:rPr>
          <w:sz w:val="26"/>
          <w:szCs w:val="26"/>
        </w:rPr>
        <w:t>Расчет</w:t>
      </w:r>
    </w:p>
    <w:p w:rsidR="00E16425" w:rsidRPr="007F7853" w:rsidRDefault="00E16425" w:rsidP="00E16425">
      <w:pPr>
        <w:spacing w:after="1" w:line="200" w:lineRule="atLeast"/>
        <w:jc w:val="center"/>
        <w:rPr>
          <w:sz w:val="26"/>
          <w:szCs w:val="26"/>
        </w:rPr>
      </w:pPr>
      <w:r w:rsidRPr="007F7853">
        <w:rPr>
          <w:sz w:val="26"/>
          <w:szCs w:val="26"/>
        </w:rPr>
        <w:t>размера предоставляемой муниципальной преференции</w:t>
      </w:r>
    </w:p>
    <w:p w:rsidR="00E16425" w:rsidRPr="007F7853" w:rsidRDefault="00E16425" w:rsidP="00E16425">
      <w:pPr>
        <w:spacing w:after="1" w:line="200" w:lineRule="atLeast"/>
        <w:jc w:val="center"/>
        <w:rPr>
          <w:sz w:val="26"/>
          <w:szCs w:val="26"/>
        </w:rPr>
      </w:pPr>
      <w:r w:rsidRPr="007F7853">
        <w:rPr>
          <w:sz w:val="26"/>
          <w:szCs w:val="26"/>
        </w:rPr>
        <w:t>в виде субсидии на частичное обеспечение (возмещение)</w:t>
      </w:r>
    </w:p>
    <w:p w:rsidR="00E16425" w:rsidRPr="007F7853" w:rsidRDefault="00E16425" w:rsidP="00E16425">
      <w:pPr>
        <w:spacing w:after="1" w:line="200" w:lineRule="atLeast"/>
        <w:jc w:val="center"/>
        <w:rPr>
          <w:sz w:val="26"/>
          <w:szCs w:val="26"/>
        </w:rPr>
      </w:pPr>
      <w:r w:rsidRPr="007F7853">
        <w:rPr>
          <w:sz w:val="26"/>
          <w:szCs w:val="26"/>
        </w:rPr>
        <w:t xml:space="preserve">затрат, возникающих при проведении мероприятий </w:t>
      </w:r>
      <w:r w:rsidR="00796789">
        <w:rPr>
          <w:sz w:val="26"/>
          <w:szCs w:val="26"/>
        </w:rPr>
        <w:br/>
      </w:r>
      <w:r w:rsidRPr="007F7853">
        <w:rPr>
          <w:sz w:val="26"/>
          <w:szCs w:val="26"/>
        </w:rPr>
        <w:t>по</w:t>
      </w:r>
      <w:r w:rsidR="00796789">
        <w:rPr>
          <w:sz w:val="26"/>
          <w:szCs w:val="26"/>
        </w:rPr>
        <w:t xml:space="preserve"> </w:t>
      </w:r>
      <w:r w:rsidRPr="007F7853">
        <w:rPr>
          <w:sz w:val="26"/>
          <w:szCs w:val="26"/>
        </w:rPr>
        <w:t>подготовке объектов коммунальной инфраструктуры</w:t>
      </w:r>
    </w:p>
    <w:p w:rsidR="00E16425" w:rsidRPr="007F7853" w:rsidRDefault="00E16425" w:rsidP="00E16425">
      <w:pPr>
        <w:spacing w:after="1" w:line="200" w:lineRule="atLeast"/>
        <w:jc w:val="center"/>
        <w:rPr>
          <w:sz w:val="26"/>
          <w:szCs w:val="26"/>
        </w:rPr>
      </w:pPr>
      <w:r w:rsidRPr="007F7853">
        <w:rPr>
          <w:sz w:val="26"/>
          <w:szCs w:val="26"/>
        </w:rPr>
        <w:t>к осенне-зимнему периоду</w:t>
      </w:r>
    </w:p>
    <w:p w:rsidR="00E16425" w:rsidRPr="007F7853" w:rsidRDefault="00E16425" w:rsidP="00E16425">
      <w:pPr>
        <w:spacing w:after="1" w:line="200" w:lineRule="atLeast"/>
        <w:jc w:val="center"/>
        <w:rPr>
          <w:sz w:val="26"/>
          <w:szCs w:val="26"/>
        </w:rPr>
      </w:pPr>
      <w:r w:rsidRPr="007F7853">
        <w:rPr>
          <w:sz w:val="26"/>
          <w:szCs w:val="26"/>
        </w:rPr>
        <w:t>на ____ год</w:t>
      </w:r>
    </w:p>
    <w:p w:rsidR="00E16425" w:rsidRPr="007F7853" w:rsidRDefault="00E16425" w:rsidP="00E16425">
      <w:pPr>
        <w:spacing w:after="1" w:line="200" w:lineRule="atLeast"/>
        <w:jc w:val="center"/>
        <w:rPr>
          <w:sz w:val="26"/>
          <w:szCs w:val="26"/>
        </w:rPr>
      </w:pPr>
    </w:p>
    <w:p w:rsidR="00E16425" w:rsidRPr="007F7853" w:rsidRDefault="00E16425" w:rsidP="00E16425">
      <w:pPr>
        <w:spacing w:after="1" w:line="200" w:lineRule="atLeast"/>
        <w:jc w:val="both"/>
        <w:rPr>
          <w:sz w:val="26"/>
          <w:szCs w:val="26"/>
        </w:rPr>
      </w:pPr>
      <w:r w:rsidRPr="007F7853">
        <w:rPr>
          <w:sz w:val="26"/>
          <w:szCs w:val="26"/>
        </w:rPr>
        <w:t xml:space="preserve">    Наименование мероприятия (объекта): ___________________________________</w:t>
      </w:r>
    </w:p>
    <w:p w:rsidR="00E16425" w:rsidRPr="007F7853" w:rsidRDefault="00E16425" w:rsidP="00E16425">
      <w:pPr>
        <w:spacing w:after="1" w:line="220" w:lineRule="atLeast"/>
        <w:jc w:val="both"/>
        <w:rPr>
          <w:sz w:val="26"/>
          <w:szCs w:val="26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30"/>
        <w:gridCol w:w="1560"/>
        <w:gridCol w:w="1559"/>
        <w:gridCol w:w="1350"/>
        <w:gridCol w:w="1350"/>
        <w:gridCol w:w="1627"/>
      </w:tblGrid>
      <w:tr w:rsidR="00E16425" w:rsidRPr="007F7853" w:rsidTr="00796789">
        <w:trPr>
          <w:trHeight w:val="371"/>
        </w:trPr>
        <w:tc>
          <w:tcPr>
            <w:tcW w:w="2330" w:type="dxa"/>
            <w:vMerge w:val="restart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 w:rsidRPr="007F7853">
              <w:t>Наименование показателя</w:t>
            </w:r>
          </w:p>
        </w:tc>
        <w:tc>
          <w:tcPr>
            <w:tcW w:w="1560" w:type="dxa"/>
            <w:vMerge w:val="restart"/>
          </w:tcPr>
          <w:p w:rsidR="00E16425" w:rsidRDefault="00E16425" w:rsidP="00735624">
            <w:pPr>
              <w:spacing w:after="1" w:line="220" w:lineRule="atLeast"/>
              <w:jc w:val="center"/>
            </w:pPr>
            <w:r w:rsidRPr="007F7853">
              <w:t>Общая стоимость мероприятия, руб</w:t>
            </w:r>
            <w:r>
              <w:t>лей</w:t>
            </w:r>
          </w:p>
          <w:p w:rsidR="00E16425" w:rsidRPr="001F6D72" w:rsidRDefault="00E16425" w:rsidP="00735624">
            <w:pPr>
              <w:jc w:val="center"/>
            </w:pPr>
            <w:r w:rsidRPr="001F6D72">
              <w:t>&lt;*&gt;</w:t>
            </w:r>
          </w:p>
          <w:p w:rsidR="00E16425" w:rsidRPr="001F6D72" w:rsidRDefault="00E16425" w:rsidP="00735624">
            <w:pPr>
              <w:jc w:val="center"/>
            </w:pPr>
          </w:p>
        </w:tc>
        <w:tc>
          <w:tcPr>
            <w:tcW w:w="1559" w:type="dxa"/>
            <w:vMerge w:val="restart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>
              <w:t>Собственные с</w:t>
            </w:r>
            <w:r w:rsidRPr="00854B74">
              <w:t>редства получателя преференции</w:t>
            </w:r>
            <w:r>
              <w:t>,</w:t>
            </w:r>
            <w:r w:rsidRPr="00854B74">
              <w:t xml:space="preserve"> руб</w:t>
            </w:r>
            <w:r>
              <w:t>лей</w:t>
            </w:r>
          </w:p>
        </w:tc>
        <w:tc>
          <w:tcPr>
            <w:tcW w:w="4327" w:type="dxa"/>
            <w:gridSpan w:val="3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 w:rsidRPr="007F7853">
              <w:t>Размер предоставляемой преференции</w:t>
            </w:r>
          </w:p>
        </w:tc>
      </w:tr>
      <w:tr w:rsidR="00E16425" w:rsidRPr="007F7853" w:rsidTr="00796789">
        <w:tc>
          <w:tcPr>
            <w:tcW w:w="2330" w:type="dxa"/>
            <w:vMerge/>
          </w:tcPr>
          <w:p w:rsidR="00E16425" w:rsidRPr="007F7853" w:rsidRDefault="00E16425" w:rsidP="00735624"/>
        </w:tc>
        <w:tc>
          <w:tcPr>
            <w:tcW w:w="1560" w:type="dxa"/>
            <w:vMerge/>
          </w:tcPr>
          <w:p w:rsidR="00E16425" w:rsidRPr="007F7853" w:rsidRDefault="00E16425" w:rsidP="00735624"/>
        </w:tc>
        <w:tc>
          <w:tcPr>
            <w:tcW w:w="1559" w:type="dxa"/>
            <w:vMerge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</w:p>
        </w:tc>
        <w:tc>
          <w:tcPr>
            <w:tcW w:w="1350" w:type="dxa"/>
          </w:tcPr>
          <w:p w:rsidR="00E16425" w:rsidRPr="007F7853" w:rsidRDefault="00E16425" w:rsidP="00796789">
            <w:pPr>
              <w:spacing w:after="1" w:line="220" w:lineRule="atLeast"/>
              <w:ind w:left="-129"/>
              <w:jc w:val="center"/>
            </w:pPr>
            <w:r>
              <w:rPr>
                <w:rFonts w:eastAsiaTheme="minorHAnsi"/>
                <w:lang w:eastAsia="en-US"/>
              </w:rPr>
              <w:t xml:space="preserve">Всего </w:t>
            </w:r>
            <w:r w:rsidR="00796789">
              <w:rPr>
                <w:rFonts w:eastAsiaTheme="minorHAnsi"/>
                <w:lang w:eastAsia="en-US"/>
              </w:rPr>
              <w:br/>
            </w:r>
            <w:r>
              <w:rPr>
                <w:rFonts w:eastAsiaTheme="minorHAnsi"/>
                <w:lang w:eastAsia="en-US"/>
              </w:rPr>
              <w:t>(гр. 2 - гр. 3), рублей</w:t>
            </w:r>
          </w:p>
        </w:tc>
        <w:tc>
          <w:tcPr>
            <w:tcW w:w="1350" w:type="dxa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 w:rsidRPr="007F7853">
              <w:t>за</w:t>
            </w:r>
            <w:r>
              <w:t xml:space="preserve"> счет средств окружного бюджета, рублей </w:t>
            </w:r>
          </w:p>
        </w:tc>
        <w:tc>
          <w:tcPr>
            <w:tcW w:w="1627" w:type="dxa"/>
          </w:tcPr>
          <w:p w:rsidR="00E16425" w:rsidRPr="007F7853" w:rsidRDefault="00E16425" w:rsidP="00735624">
            <w:pPr>
              <w:jc w:val="center"/>
            </w:pPr>
            <w:r w:rsidRPr="007F7853">
              <w:t>за счет средств городского бюджета</w:t>
            </w:r>
            <w:r>
              <w:t xml:space="preserve">, рублей </w:t>
            </w:r>
          </w:p>
        </w:tc>
      </w:tr>
      <w:tr w:rsidR="00E16425" w:rsidRPr="007F7853" w:rsidTr="00796789">
        <w:tc>
          <w:tcPr>
            <w:tcW w:w="2330" w:type="dxa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 w:rsidRPr="007F7853">
              <w:t>1</w:t>
            </w:r>
          </w:p>
        </w:tc>
        <w:tc>
          <w:tcPr>
            <w:tcW w:w="1560" w:type="dxa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 w:rsidRPr="007F7853">
              <w:t>2</w:t>
            </w:r>
          </w:p>
        </w:tc>
        <w:tc>
          <w:tcPr>
            <w:tcW w:w="1559" w:type="dxa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>
              <w:t>3</w:t>
            </w:r>
          </w:p>
        </w:tc>
        <w:tc>
          <w:tcPr>
            <w:tcW w:w="1350" w:type="dxa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>
              <w:t>4</w:t>
            </w:r>
          </w:p>
        </w:tc>
        <w:tc>
          <w:tcPr>
            <w:tcW w:w="1350" w:type="dxa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>
              <w:t>5</w:t>
            </w:r>
          </w:p>
        </w:tc>
        <w:tc>
          <w:tcPr>
            <w:tcW w:w="1627" w:type="dxa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>
              <w:t>6</w:t>
            </w:r>
          </w:p>
        </w:tc>
      </w:tr>
      <w:tr w:rsidR="00E16425" w:rsidRPr="007F7853" w:rsidTr="00796789">
        <w:tc>
          <w:tcPr>
            <w:tcW w:w="2330" w:type="dxa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 w:rsidRPr="007F7853">
              <w:t>Расходы на проведение мероприятия согласно соглашению</w:t>
            </w:r>
          </w:p>
        </w:tc>
        <w:tc>
          <w:tcPr>
            <w:tcW w:w="1560" w:type="dxa"/>
          </w:tcPr>
          <w:p w:rsidR="00E16425" w:rsidRPr="007F7853" w:rsidRDefault="00E16425" w:rsidP="00735624">
            <w:pPr>
              <w:spacing w:after="1" w:line="220" w:lineRule="atLeast"/>
            </w:pPr>
          </w:p>
        </w:tc>
        <w:tc>
          <w:tcPr>
            <w:tcW w:w="1559" w:type="dxa"/>
          </w:tcPr>
          <w:p w:rsidR="00E16425" w:rsidRPr="007F7853" w:rsidRDefault="00E16425" w:rsidP="00735624">
            <w:pPr>
              <w:spacing w:after="1" w:line="220" w:lineRule="atLeast"/>
            </w:pPr>
          </w:p>
        </w:tc>
        <w:tc>
          <w:tcPr>
            <w:tcW w:w="1350" w:type="dxa"/>
          </w:tcPr>
          <w:p w:rsidR="00E16425" w:rsidRPr="007F7853" w:rsidRDefault="00E16425" w:rsidP="00735624">
            <w:pPr>
              <w:spacing w:after="1" w:line="220" w:lineRule="atLeast"/>
            </w:pPr>
          </w:p>
        </w:tc>
        <w:tc>
          <w:tcPr>
            <w:tcW w:w="1350" w:type="dxa"/>
          </w:tcPr>
          <w:p w:rsidR="00E16425" w:rsidRPr="007F7853" w:rsidRDefault="00E16425" w:rsidP="00735624">
            <w:pPr>
              <w:spacing w:after="1" w:line="220" w:lineRule="atLeast"/>
            </w:pPr>
          </w:p>
        </w:tc>
        <w:tc>
          <w:tcPr>
            <w:tcW w:w="1627" w:type="dxa"/>
          </w:tcPr>
          <w:p w:rsidR="00E16425" w:rsidRPr="007F7853" w:rsidRDefault="00E16425" w:rsidP="00735624">
            <w:pPr>
              <w:spacing w:after="1" w:line="220" w:lineRule="atLeast"/>
            </w:pPr>
          </w:p>
        </w:tc>
      </w:tr>
      <w:tr w:rsidR="00E16425" w:rsidRPr="007F7853" w:rsidTr="00796789">
        <w:tc>
          <w:tcPr>
            <w:tcW w:w="2330" w:type="dxa"/>
          </w:tcPr>
          <w:p w:rsidR="00E16425" w:rsidRPr="007F7853" w:rsidRDefault="00E16425" w:rsidP="00735624">
            <w:pPr>
              <w:spacing w:after="1" w:line="220" w:lineRule="atLeast"/>
              <w:jc w:val="center"/>
            </w:pPr>
            <w:r w:rsidRPr="007F7853">
              <w:t>Расходы на проведение мероприятия согласно заявке</w:t>
            </w:r>
          </w:p>
        </w:tc>
        <w:tc>
          <w:tcPr>
            <w:tcW w:w="1560" w:type="dxa"/>
          </w:tcPr>
          <w:p w:rsidR="00E16425" w:rsidRPr="007F7853" w:rsidRDefault="00E16425" w:rsidP="00735624">
            <w:pPr>
              <w:spacing w:after="1" w:line="220" w:lineRule="atLeast"/>
            </w:pPr>
          </w:p>
        </w:tc>
        <w:tc>
          <w:tcPr>
            <w:tcW w:w="1559" w:type="dxa"/>
          </w:tcPr>
          <w:p w:rsidR="00E16425" w:rsidRPr="007F7853" w:rsidRDefault="00E16425" w:rsidP="00735624">
            <w:pPr>
              <w:spacing w:after="1" w:line="220" w:lineRule="atLeast"/>
            </w:pPr>
          </w:p>
        </w:tc>
        <w:tc>
          <w:tcPr>
            <w:tcW w:w="1350" w:type="dxa"/>
          </w:tcPr>
          <w:p w:rsidR="00E16425" w:rsidRPr="007F7853" w:rsidRDefault="00E16425" w:rsidP="00735624">
            <w:pPr>
              <w:spacing w:after="1" w:line="220" w:lineRule="atLeast"/>
            </w:pPr>
          </w:p>
        </w:tc>
        <w:tc>
          <w:tcPr>
            <w:tcW w:w="1350" w:type="dxa"/>
          </w:tcPr>
          <w:p w:rsidR="00E16425" w:rsidRPr="007F7853" w:rsidRDefault="00E16425" w:rsidP="00735624">
            <w:pPr>
              <w:spacing w:after="1" w:line="220" w:lineRule="atLeast"/>
            </w:pPr>
          </w:p>
        </w:tc>
        <w:tc>
          <w:tcPr>
            <w:tcW w:w="1627" w:type="dxa"/>
          </w:tcPr>
          <w:p w:rsidR="00E16425" w:rsidRPr="007F7853" w:rsidRDefault="00E16425" w:rsidP="00735624">
            <w:pPr>
              <w:spacing w:after="1" w:line="220" w:lineRule="atLeast"/>
            </w:pPr>
          </w:p>
        </w:tc>
      </w:tr>
    </w:tbl>
    <w:p w:rsidR="00E16425" w:rsidRPr="007F7853" w:rsidRDefault="00E16425" w:rsidP="00E16425">
      <w:pPr>
        <w:spacing w:after="1" w:line="220" w:lineRule="atLeast"/>
        <w:jc w:val="both"/>
      </w:pPr>
    </w:p>
    <w:p w:rsidR="00E16425" w:rsidRPr="007F7853" w:rsidRDefault="00E16425" w:rsidP="00E16425">
      <w:pPr>
        <w:spacing w:after="1" w:line="200" w:lineRule="atLeast"/>
        <w:jc w:val="both"/>
      </w:pPr>
      <w:r w:rsidRPr="007F7853">
        <w:rPr>
          <w:sz w:val="20"/>
        </w:rPr>
        <w:t>--------------------------------</w:t>
      </w:r>
    </w:p>
    <w:p w:rsidR="00E16425" w:rsidRPr="001F6D72" w:rsidRDefault="00E16425" w:rsidP="00E16425">
      <w:pPr>
        <w:spacing w:after="1" w:line="200" w:lineRule="atLeast"/>
        <w:jc w:val="both"/>
        <w:rPr>
          <w:sz w:val="20"/>
        </w:rPr>
      </w:pPr>
      <w:r w:rsidRPr="007F7853">
        <w:rPr>
          <w:sz w:val="20"/>
        </w:rPr>
        <w:t xml:space="preserve">    &lt;*&gt; </w:t>
      </w:r>
      <w:r w:rsidRPr="001F6D72">
        <w:rPr>
          <w:sz w:val="20"/>
        </w:rPr>
        <w:t xml:space="preserve">Рассчитывается в соответствии с требованиями </w:t>
      </w:r>
      <w:r>
        <w:rPr>
          <w:sz w:val="20"/>
        </w:rPr>
        <w:t>пункта 4</w:t>
      </w:r>
      <w:r w:rsidRPr="001F6D72">
        <w:rPr>
          <w:sz w:val="20"/>
        </w:rPr>
        <w:t xml:space="preserve"> настоящего Порядка.</w:t>
      </w:r>
    </w:p>
    <w:p w:rsidR="00E16425" w:rsidRDefault="00E16425" w:rsidP="00E16425">
      <w:pPr>
        <w:spacing w:after="1" w:line="200" w:lineRule="atLeas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E16425" w:rsidRPr="007F7853" w:rsidRDefault="00E16425" w:rsidP="00E16425">
      <w:pPr>
        <w:spacing w:after="1" w:line="200" w:lineRule="atLeast"/>
        <w:jc w:val="both"/>
      </w:pPr>
      <w:r w:rsidRPr="007F7853">
        <w:rPr>
          <w:sz w:val="26"/>
          <w:szCs w:val="26"/>
        </w:rPr>
        <w:t xml:space="preserve">    Руководитель</w:t>
      </w:r>
      <w:r w:rsidRPr="007F7853">
        <w:rPr>
          <w:sz w:val="20"/>
        </w:rPr>
        <w:t xml:space="preserve"> _______________      ___________________________</w:t>
      </w:r>
    </w:p>
    <w:p w:rsidR="00E16425" w:rsidRDefault="00E16425" w:rsidP="00E16425">
      <w:pPr>
        <w:spacing w:after="1" w:line="200" w:lineRule="atLeast"/>
        <w:jc w:val="both"/>
        <w:rPr>
          <w:sz w:val="20"/>
        </w:rPr>
      </w:pPr>
      <w:r w:rsidRPr="007F7853">
        <w:rPr>
          <w:sz w:val="20"/>
        </w:rPr>
        <w:t xml:space="preserve">                 </w:t>
      </w:r>
      <w:r>
        <w:rPr>
          <w:sz w:val="20"/>
        </w:rPr>
        <w:t xml:space="preserve">                             </w:t>
      </w:r>
      <w:r w:rsidRPr="007F7853">
        <w:rPr>
          <w:sz w:val="20"/>
        </w:rPr>
        <w:t xml:space="preserve">  (</w:t>
      </w:r>
      <w:proofErr w:type="gramStart"/>
      <w:r w:rsidRPr="007F7853">
        <w:rPr>
          <w:sz w:val="20"/>
        </w:rPr>
        <w:t xml:space="preserve">подпись)   </w:t>
      </w:r>
      <w:proofErr w:type="gramEnd"/>
      <w:r w:rsidRPr="007F7853">
        <w:rPr>
          <w:sz w:val="20"/>
        </w:rPr>
        <w:t xml:space="preserve">         (расшифровка подписи)</w:t>
      </w:r>
    </w:p>
    <w:p w:rsidR="00E16425" w:rsidRDefault="00E16425" w:rsidP="00E16425">
      <w:pPr>
        <w:spacing w:after="1" w:line="200" w:lineRule="atLeast"/>
        <w:jc w:val="both"/>
      </w:pPr>
      <w:r>
        <w:t xml:space="preserve">   </w:t>
      </w:r>
      <w:proofErr w:type="gramStart"/>
      <w:r>
        <w:t>Исполнитель  _</w:t>
      </w:r>
      <w:proofErr w:type="gramEnd"/>
      <w:r>
        <w:t>_______________      ___________________________</w:t>
      </w:r>
    </w:p>
    <w:p w:rsidR="00E16425" w:rsidRDefault="00E16425" w:rsidP="00E16425">
      <w:pPr>
        <w:spacing w:after="1" w:line="200" w:lineRule="atLeast"/>
        <w:jc w:val="both"/>
      </w:pPr>
      <w:r>
        <w:t xml:space="preserve">                                   (</w:t>
      </w:r>
      <w:proofErr w:type="gramStart"/>
      <w:r>
        <w:t xml:space="preserve">подпись)   </w:t>
      </w:r>
      <w:proofErr w:type="gramEnd"/>
      <w:r>
        <w:t xml:space="preserve">                           (расшифровка подписи)</w:t>
      </w:r>
    </w:p>
    <w:p w:rsidR="00E16425" w:rsidRPr="007F7853" w:rsidRDefault="00E16425" w:rsidP="00E16425">
      <w:pPr>
        <w:spacing w:after="1" w:line="200" w:lineRule="atLeast"/>
        <w:jc w:val="both"/>
      </w:pPr>
      <w:r>
        <w:t xml:space="preserve">    МП</w:t>
      </w:r>
    </w:p>
    <w:p w:rsidR="00E16425" w:rsidRDefault="00E16425" w:rsidP="00E16425">
      <w:pPr>
        <w:spacing w:after="1" w:line="200" w:lineRule="atLeast"/>
        <w:jc w:val="right"/>
      </w:pPr>
      <w:r>
        <w:t>".</w:t>
      </w:r>
    </w:p>
    <w:p w:rsidR="00E16425" w:rsidRDefault="00E16425" w:rsidP="00E16425"/>
    <w:p w:rsidR="00E16425" w:rsidRPr="00CF32BF" w:rsidRDefault="00796789" w:rsidP="00796789">
      <w:pPr>
        <w:tabs>
          <w:tab w:val="left" w:pos="1134"/>
          <w:tab w:val="left" w:pos="1276"/>
          <w:tab w:val="left" w:pos="2410"/>
        </w:tabs>
        <w:ind w:firstLine="709"/>
        <w:jc w:val="both"/>
        <w:rPr>
          <w:sz w:val="26"/>
        </w:rPr>
      </w:pPr>
      <w:r>
        <w:rPr>
          <w:sz w:val="26"/>
        </w:rPr>
        <w:t>2.</w:t>
      </w:r>
      <w:r>
        <w:rPr>
          <w:sz w:val="26"/>
        </w:rPr>
        <w:tab/>
      </w:r>
      <w:r w:rsidR="00E16425" w:rsidRPr="002D4886">
        <w:rPr>
          <w:sz w:val="26"/>
        </w:rPr>
        <w:t>Настоящее постановление вступает в силу со дня его подписания и подл</w:t>
      </w:r>
      <w:r w:rsidR="00E16425">
        <w:rPr>
          <w:sz w:val="26"/>
        </w:rPr>
        <w:t>ежит официальному опубликованию.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6"/>
        <w:gridCol w:w="4922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8D3E29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А.Н. Бережной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796789">
      <w:headerReference w:type="even" r:id="rId9"/>
      <w:headerReference w:type="default" r:id="rId10"/>
      <w:type w:val="continuous"/>
      <w:pgSz w:w="11906" w:h="16838" w:code="9"/>
      <w:pgMar w:top="709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6995" w:rsidRDefault="00776995" w:rsidP="00693317">
      <w:r>
        <w:separator/>
      </w:r>
    </w:p>
  </w:endnote>
  <w:endnote w:type="continuationSeparator" w:id="0">
    <w:p w:rsidR="00776995" w:rsidRDefault="00776995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6995" w:rsidRDefault="00776995" w:rsidP="00693317">
      <w:r>
        <w:separator/>
      </w:r>
    </w:p>
  </w:footnote>
  <w:footnote w:type="continuationSeparator" w:id="0">
    <w:p w:rsidR="00776995" w:rsidRDefault="00776995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796789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6A3946"/>
    <w:multiLevelType w:val="multilevel"/>
    <w:tmpl w:val="53A6A064"/>
    <w:lvl w:ilvl="0">
      <w:start w:val="1"/>
      <w:numFmt w:val="decimal"/>
      <w:lvlText w:val="%1."/>
      <w:lvlJc w:val="left"/>
      <w:pPr>
        <w:ind w:left="1566" w:hanging="114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decimal"/>
      <w:isLgl/>
      <w:lvlText w:val="%1.%2."/>
      <w:lvlJc w:val="left"/>
      <w:pPr>
        <w:ind w:left="171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9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1F54E92"/>
    <w:multiLevelType w:val="multilevel"/>
    <w:tmpl w:val="A928CD66"/>
    <w:lvl w:ilvl="0">
      <w:start w:val="1"/>
      <w:numFmt w:val="decimal"/>
      <w:suff w:val="space"/>
      <w:lvlText w:val="%1."/>
      <w:lvlJc w:val="left"/>
      <w:pPr>
        <w:ind w:left="2127" w:firstLine="709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7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36" w:hanging="1800"/>
      </w:pPr>
      <w:rPr>
        <w:rFonts w:hint="default"/>
      </w:rPr>
    </w:lvl>
  </w:abstractNum>
  <w:abstractNum w:abstractNumId="12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6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9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23"/>
  </w:num>
  <w:num w:numId="7">
    <w:abstractNumId w:val="18"/>
  </w:num>
  <w:num w:numId="8">
    <w:abstractNumId w:val="22"/>
  </w:num>
  <w:num w:numId="9">
    <w:abstractNumId w:val="21"/>
  </w:num>
  <w:num w:numId="10">
    <w:abstractNumId w:val="9"/>
  </w:num>
  <w:num w:numId="11">
    <w:abstractNumId w:val="12"/>
  </w:num>
  <w:num w:numId="12">
    <w:abstractNumId w:val="10"/>
  </w:num>
  <w:num w:numId="13">
    <w:abstractNumId w:val="17"/>
  </w:num>
  <w:num w:numId="14">
    <w:abstractNumId w:val="15"/>
  </w:num>
  <w:num w:numId="15">
    <w:abstractNumId w:val="13"/>
  </w:num>
  <w:num w:numId="16">
    <w:abstractNumId w:val="4"/>
  </w:num>
  <w:num w:numId="17">
    <w:abstractNumId w:val="19"/>
  </w:num>
  <w:num w:numId="18">
    <w:abstractNumId w:val="6"/>
  </w:num>
  <w:num w:numId="19">
    <w:abstractNumId w:val="5"/>
  </w:num>
  <w:num w:numId="20">
    <w:abstractNumId w:val="0"/>
  </w:num>
  <w:num w:numId="21">
    <w:abstractNumId w:val="20"/>
  </w:num>
  <w:num w:numId="22">
    <w:abstractNumId w:val="16"/>
  </w:num>
  <w:num w:numId="23">
    <w:abstractNumId w:val="1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5D3"/>
    <w:rsid w:val="000E47DE"/>
    <w:rsid w:val="000E528D"/>
    <w:rsid w:val="000E5298"/>
    <w:rsid w:val="000E52AC"/>
    <w:rsid w:val="000E52D3"/>
    <w:rsid w:val="000E5386"/>
    <w:rsid w:val="000E53B9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CB1"/>
    <w:rsid w:val="00213CF8"/>
    <w:rsid w:val="00213D77"/>
    <w:rsid w:val="00213DB0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FB0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441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52CD"/>
    <w:rsid w:val="005B5308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EF5"/>
    <w:rsid w:val="0061036B"/>
    <w:rsid w:val="0061076F"/>
    <w:rsid w:val="00610A5E"/>
    <w:rsid w:val="00610D07"/>
    <w:rsid w:val="006110A6"/>
    <w:rsid w:val="006111E6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102A"/>
    <w:rsid w:val="006312FA"/>
    <w:rsid w:val="0063131E"/>
    <w:rsid w:val="00631A6E"/>
    <w:rsid w:val="00632191"/>
    <w:rsid w:val="00632C93"/>
    <w:rsid w:val="00632E0B"/>
    <w:rsid w:val="00633104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789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DC"/>
    <w:rsid w:val="007C235D"/>
    <w:rsid w:val="007C275E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10D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7654"/>
    <w:rsid w:val="00D87693"/>
    <w:rsid w:val="00D87794"/>
    <w:rsid w:val="00D9014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60B"/>
    <w:rsid w:val="00E128B1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425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73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270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76053-078D-4A5A-8C29-00CD59926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Kanc5</cp:lastModifiedBy>
  <cp:revision>5</cp:revision>
  <cp:lastPrinted>2017-02-09T10:50:00Z</cp:lastPrinted>
  <dcterms:created xsi:type="dcterms:W3CDTF">2021-09-02T14:27:00Z</dcterms:created>
  <dcterms:modified xsi:type="dcterms:W3CDTF">2021-09-03T05:25:00Z</dcterms:modified>
</cp:coreProperties>
</file>