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AE" w:rsidRDefault="00B861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861AE" w:rsidRDefault="00B861AE">
      <w:pPr>
        <w:pStyle w:val="ConsPlusNormal"/>
        <w:outlineLvl w:val="0"/>
      </w:pPr>
    </w:p>
    <w:p w:rsidR="00B861AE" w:rsidRDefault="00B861AE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861AE" w:rsidRDefault="00B861AE">
      <w:pPr>
        <w:pStyle w:val="ConsPlusTitle"/>
        <w:jc w:val="center"/>
      </w:pPr>
      <w:r>
        <w:t>"ГОРОДСКОЙ ОКРУГ "ГОРОД НАРЬЯН-МАР"</w:t>
      </w:r>
    </w:p>
    <w:p w:rsidR="00B861AE" w:rsidRDefault="00B861AE">
      <w:pPr>
        <w:pStyle w:val="ConsPlusTitle"/>
      </w:pPr>
    </w:p>
    <w:p w:rsidR="00B861AE" w:rsidRDefault="00B861AE">
      <w:pPr>
        <w:pStyle w:val="ConsPlusTitle"/>
        <w:jc w:val="center"/>
      </w:pPr>
      <w:r>
        <w:t>ПОСТАНОВЛЕНИЕ</w:t>
      </w:r>
    </w:p>
    <w:p w:rsidR="00B861AE" w:rsidRDefault="00B861AE">
      <w:pPr>
        <w:pStyle w:val="ConsPlusTitle"/>
        <w:jc w:val="center"/>
      </w:pPr>
      <w:r>
        <w:t>от 2 октября 2024 г. N 1309</w:t>
      </w:r>
    </w:p>
    <w:p w:rsidR="00B861AE" w:rsidRDefault="00B861AE">
      <w:pPr>
        <w:pStyle w:val="ConsPlusTitle"/>
      </w:pPr>
    </w:p>
    <w:p w:rsidR="00B861AE" w:rsidRDefault="00B861AE">
      <w:pPr>
        <w:pStyle w:val="ConsPlusTitle"/>
        <w:jc w:val="center"/>
      </w:pPr>
      <w:r>
        <w:t>О СПЕЦИАЛЬНОЙ КОМИССИИ ПО ОЦЕНКЕ РИСКОВ, СВЯЗАННЫХ</w:t>
      </w:r>
    </w:p>
    <w:p w:rsidR="00B861AE" w:rsidRDefault="00B861AE">
      <w:pPr>
        <w:pStyle w:val="ConsPlusTitle"/>
        <w:jc w:val="center"/>
      </w:pPr>
      <w:r>
        <w:t>С ПРИНЯТИЕМ МУНИЦИПАЛЬНОГО ПРАВОВОГО АКТА ПО ПЕРВОНАЧАЛЬНОМУ</w:t>
      </w:r>
    </w:p>
    <w:p w:rsidR="00B861AE" w:rsidRDefault="00B861AE">
      <w:pPr>
        <w:pStyle w:val="ConsPlusTitle"/>
        <w:jc w:val="center"/>
      </w:pPr>
      <w:r>
        <w:t>УСТАНОВЛЕНИЮ, УВЕЛИЧЕНИЮ, УМЕНЬШЕНИЮ ИЛИ ОТМЕНЕ РАНЕЕ</w:t>
      </w:r>
    </w:p>
    <w:p w:rsidR="00B861AE" w:rsidRDefault="00B861AE">
      <w:pPr>
        <w:pStyle w:val="ConsPlusTitle"/>
        <w:jc w:val="center"/>
      </w:pPr>
      <w:r>
        <w:t>УСТАНОВЛЕННЫХ ГРАНИЦ ПРИЛЕГАЮЩИХ ТЕРРИТОРИЙ, НА КОТОРЫХ</w:t>
      </w:r>
    </w:p>
    <w:p w:rsidR="00B861AE" w:rsidRDefault="00B861AE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B861AE" w:rsidRDefault="00B861AE">
      <w:pPr>
        <w:pStyle w:val="ConsPlusTitle"/>
        <w:jc w:val="center"/>
      </w:pPr>
      <w:r>
        <w:t>И РОЗНИЧНАЯ ПРОДАЖА АЛКОГОЛЬНОЙ ПРОДУКЦИИ ПРИ ОКАЗАНИИ УСЛУГ</w:t>
      </w:r>
    </w:p>
    <w:p w:rsidR="00B861AE" w:rsidRDefault="00B861AE">
      <w:pPr>
        <w:pStyle w:val="ConsPlusTitle"/>
        <w:jc w:val="center"/>
      </w:pPr>
      <w:r>
        <w:t>ОБЩЕСТВЕННОГО ПИТАНИЯ НА ТЕРРИТОРИИ МУНИЦИПАЛЬНОГО</w:t>
      </w:r>
    </w:p>
    <w:p w:rsidR="00B861AE" w:rsidRDefault="00B861AE">
      <w:pPr>
        <w:pStyle w:val="ConsPlusTitle"/>
        <w:jc w:val="center"/>
      </w:pPr>
      <w:r>
        <w:t>ОБРАЗОВАНИЯ "ГОРОДСКОЙ ОКРУГ "ГОРОД НАРЬЯН-МАР"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в целях оценки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 Администрация муниципального образования "Городской округ "Город Нарьян-Мар" постановляет: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 (Приложение 1).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21">
        <w:r>
          <w:rPr>
            <w:color w:val="0000FF"/>
          </w:rPr>
          <w:t>состав</w:t>
        </w:r>
      </w:hyperlink>
      <w:r>
        <w:t xml:space="preserve">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 (Приложение 2).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официального опубликования.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  <w:jc w:val="right"/>
      </w:pPr>
      <w:r>
        <w:t>И.о. главы города Нарьян-Мара</w:t>
      </w:r>
    </w:p>
    <w:p w:rsidR="00B861AE" w:rsidRDefault="00B861AE">
      <w:pPr>
        <w:pStyle w:val="ConsPlusNormal"/>
        <w:jc w:val="right"/>
      </w:pPr>
      <w:r>
        <w:t>Д.В.АНОХИН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  <w:jc w:val="right"/>
        <w:outlineLvl w:val="0"/>
      </w:pPr>
      <w:r>
        <w:t>Приложение 1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  <w:jc w:val="right"/>
      </w:pPr>
      <w:r>
        <w:lastRenderedPageBreak/>
        <w:t>Утверждено</w:t>
      </w:r>
    </w:p>
    <w:p w:rsidR="00B861AE" w:rsidRDefault="00B861AE">
      <w:pPr>
        <w:pStyle w:val="ConsPlusNormal"/>
        <w:jc w:val="right"/>
      </w:pPr>
      <w:r>
        <w:t>постановлением Администрации</w:t>
      </w:r>
    </w:p>
    <w:p w:rsidR="00B861AE" w:rsidRDefault="00B861AE">
      <w:pPr>
        <w:pStyle w:val="ConsPlusNormal"/>
        <w:jc w:val="right"/>
      </w:pPr>
      <w:r>
        <w:t>муниципального образования</w:t>
      </w:r>
    </w:p>
    <w:p w:rsidR="00B861AE" w:rsidRDefault="00B861AE">
      <w:pPr>
        <w:pStyle w:val="ConsPlusNormal"/>
        <w:jc w:val="right"/>
      </w:pPr>
      <w:r>
        <w:t>"Городской округ "Город Нарьян-Мар"</w:t>
      </w:r>
    </w:p>
    <w:p w:rsidR="00B861AE" w:rsidRDefault="00B861AE">
      <w:pPr>
        <w:pStyle w:val="ConsPlusNormal"/>
        <w:jc w:val="right"/>
      </w:pPr>
      <w:r>
        <w:t>от 02.10.2024 N 1309</w:t>
      </w:r>
    </w:p>
    <w:p w:rsidR="00B861AE" w:rsidRDefault="00B861AE">
      <w:pPr>
        <w:pStyle w:val="ConsPlusNormal"/>
      </w:pPr>
    </w:p>
    <w:p w:rsidR="00B861AE" w:rsidRDefault="00B861AE">
      <w:pPr>
        <w:pStyle w:val="ConsPlusTitle"/>
        <w:jc w:val="center"/>
      </w:pPr>
      <w:bookmarkStart w:id="0" w:name="P36"/>
      <w:bookmarkEnd w:id="0"/>
      <w:r>
        <w:t>ПОЛОЖЕНИЕ</w:t>
      </w:r>
    </w:p>
    <w:p w:rsidR="00B861AE" w:rsidRDefault="00B861AE">
      <w:pPr>
        <w:pStyle w:val="ConsPlusTitle"/>
        <w:jc w:val="center"/>
      </w:pPr>
      <w:r>
        <w:t>О СПЕЦИАЛЬНОЙ КОМИССИИ ПО ОЦЕНКЕ РИСКОВ, СВЯЗАННЫХ</w:t>
      </w:r>
    </w:p>
    <w:p w:rsidR="00B861AE" w:rsidRDefault="00B861AE">
      <w:pPr>
        <w:pStyle w:val="ConsPlusTitle"/>
        <w:jc w:val="center"/>
      </w:pPr>
      <w:r>
        <w:t>С ПРИНЯТИЕМ МУНИЦИПАЛЬНОГО ПРАВОВОГО АКТА ПО ПЕРВОНАЧАЛЬНОМУ</w:t>
      </w:r>
    </w:p>
    <w:p w:rsidR="00B861AE" w:rsidRDefault="00B861AE">
      <w:pPr>
        <w:pStyle w:val="ConsPlusTitle"/>
        <w:jc w:val="center"/>
      </w:pPr>
      <w:r>
        <w:t>УСТАНОВЛЕНИЮ, УВЕЛИЧЕНИЮ, УМЕНЬШЕНИЮ ИЛИ ОТМЕНЕ РАНЕЕ</w:t>
      </w:r>
    </w:p>
    <w:p w:rsidR="00B861AE" w:rsidRDefault="00B861AE">
      <w:pPr>
        <w:pStyle w:val="ConsPlusTitle"/>
        <w:jc w:val="center"/>
      </w:pPr>
      <w:r>
        <w:t>УСТАНОВЛЕННЫХ ГРАНИЦ ПРИЛЕГАЮЩИХ ТЕРРИТОРИЙ, НА КОТОРЫХ</w:t>
      </w:r>
    </w:p>
    <w:p w:rsidR="00B861AE" w:rsidRDefault="00B861AE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B861AE" w:rsidRDefault="00B861AE">
      <w:pPr>
        <w:pStyle w:val="ConsPlusTitle"/>
        <w:jc w:val="center"/>
      </w:pPr>
      <w:r>
        <w:t>И РОЗНИЧНАЯ ПРОДАЖА АЛКОГОЛЬНОЙ ПРОДУКЦИИ ПРИ ОКАЗАНИИ УСЛУГ</w:t>
      </w:r>
    </w:p>
    <w:p w:rsidR="00B861AE" w:rsidRDefault="00B861AE">
      <w:pPr>
        <w:pStyle w:val="ConsPlusTitle"/>
        <w:jc w:val="center"/>
      </w:pPr>
      <w:r>
        <w:t>ОБЩЕСТВЕННОГО ПИТАНИЯ НА ТЕРРИТОРИИ МУНИЦИПАЛЬНОГО</w:t>
      </w:r>
    </w:p>
    <w:p w:rsidR="00B861AE" w:rsidRDefault="00B861AE">
      <w:pPr>
        <w:pStyle w:val="ConsPlusTitle"/>
        <w:jc w:val="center"/>
      </w:pPr>
      <w:r>
        <w:t>ОБРАЗОВАНИЯ "ГОРОДСКОЙ ОКРУГ "ГОРОД НАРЬЯН-МАР"</w:t>
      </w:r>
    </w:p>
    <w:p w:rsidR="00B861AE" w:rsidRDefault="00B861AE">
      <w:pPr>
        <w:pStyle w:val="ConsPlusNormal"/>
      </w:pPr>
    </w:p>
    <w:p w:rsidR="00B861AE" w:rsidRDefault="00B861AE">
      <w:pPr>
        <w:pStyle w:val="ConsPlusTitle"/>
        <w:jc w:val="center"/>
        <w:outlineLvl w:val="1"/>
      </w:pPr>
      <w:r>
        <w:t>I. Общие положения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  <w:ind w:firstLine="540"/>
        <w:jc w:val="both"/>
      </w:pPr>
      <w:r>
        <w:t>1. Настоящее Положение о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 (далее - Положение), определяет цели создания, задачи, функции, порядок работы специальной комиссии по оценке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 (далее - специальная комиссия).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2. Специальная комиссия является коллегиальным, совещательным органом, созданным в целях оценки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 xml:space="preserve">3. Специальная комиссия в своей деятельности руководствуется </w:t>
      </w:r>
      <w:hyperlink r:id="rId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Ненецкого автономного округа, муниципальными правовыми актами муниципального образования "Городской округ "Город Нарьян-Мар", а также настоящим Положением.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4. Задачами специальной комиссии являются: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оценка рисков, связанных с принятием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Нарьян-Мар";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 xml:space="preserve">принятие решений об одобрении проекта муниципального правового акта по первоначальному установлению, увеличению, уменьшению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</w:t>
      </w:r>
      <w:r>
        <w:lastRenderedPageBreak/>
        <w:t>питания на территории муниципального образования "Городской округ "Город Нарьян-Мар", либо об отказе в его одобрении.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5. Специальная комиссия в целях реализации возложенных на нее задач осуществляет следующие функции: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5.1. 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5.2. Рассматривает заключения органов государственной власти Ненецкого автономного округа,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Ненецком автономном округе, а также замечания и предложения на проект муниципального правового акта, представленные членами специальной комиссии, заинтересованными организациями и гражданами.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5.3. Выносит заключение об одобрении проекта муниципального правового акта либо об отказе в его одобрении.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5.4. Осуществляет иные полномочия, установленные настоящим Положением.</w:t>
      </w:r>
    </w:p>
    <w:p w:rsidR="00B861AE" w:rsidRDefault="00B861AE">
      <w:pPr>
        <w:pStyle w:val="ConsPlusNormal"/>
      </w:pPr>
    </w:p>
    <w:p w:rsidR="00B861AE" w:rsidRDefault="00B861AE">
      <w:pPr>
        <w:pStyle w:val="ConsPlusTitle"/>
        <w:jc w:val="center"/>
        <w:outlineLvl w:val="1"/>
      </w:pPr>
      <w:r>
        <w:t>II. Организация работы специальной комиссии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  <w:ind w:firstLine="540"/>
        <w:jc w:val="both"/>
      </w:pPr>
      <w:r>
        <w:t>6. Организационной формой работы специальной комиссии являются заседания.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7. Состав специальной комиссии утверждается муниципальным правовым актом.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8. В состав специальной комиссии входят председатель, заместитель председателя, секретарь и члены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 Председатель специальной комиссии: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9.1. Руководит работой специальной комиссии, председательствует на ее заседаниях.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9.2. Определяет время и место проведения заседаний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9.3. Утверждает повестку заседаний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9.4. Дает указания по вопросам, относящимся к компетенции специальной комиссии, обязательные для исполнения ее членами.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9.5. Формирует рабочие группы для обследования границ прилегающих территорий.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9.6. Контролирует выполнение решений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9.7. Подписывает протоколы заседаний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9.8. Имеет право решающего голоса на заседаниях специальной комиссии, в случае равенства голосов.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10. Заместитель председателя специальной комиссии: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10.1. Знакомится с материалами по вопросам, рассматриваемым специальной комиссией.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10.2. Вносит предложения по вопросам, находящимся в компетенции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lastRenderedPageBreak/>
        <w:t>10.3. Выполняет поручения председателя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10.4. Исполняет обязанности председателя специальной комиссии в период его временного отсутствия.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 Секретарь специальной комиссии: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11.1. Организует подготовку и проведение заседаний специальной комиссии, обеспечивает членов специальной комиссии необходимыми материалами.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11.2. Осуществляет подготовку материалов для рассмотрения на заседаниях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11.3. Уведомляет членов специальной комиссии о дате, времени и месте проведения заседаний специальной комиссии не позднее чем за 2 рабочих дня до его проведения.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11.4. Ведет протокол и оформляет все необходимые документы заседаний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11.5. Представляет председателю специальной комиссии, заместителю председателя специальной комиссии оперативную информацию о работе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11.6. Выполняет поручения председателя специальной комиссии, заместителя председателя специальной комиссии по вопросам обеспечения деятельности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11.7. Осуществляет сбор и обобщение заключений органов государственной власти Ненецкого автономного округа,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Ненецком автономном округе, а также замечаний и предложений на проект муниципального правового акта, представленных членами специальной комиссии, заинтересованными организациями и гражданами.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11.8. Подписывает протоколы заседаний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12. Секретарь специальной комиссии имеет право голоса. В случае отсутствия секретаря специальной комиссии его обязанности выполняет один из членов специальной комиссии по решению председателя специальной комиссии или лица, непосредственно председательствующего на заседании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 Члены специальной комиссии: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13.1. Знакомится с материалами по вопросам, рассматриваемым специальной комиссией.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13.2. Вносят предложения по формированию повестки заседаний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13.3. Участвуют в подготовке материалов к заседаниям специальной комиссии, в обсуждении и голосовании рассматриваемых на заседаниях специальной комиссии вопросов.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13.4. Рассматривают заключения органов государственной власти Ненецкого автономного округа, осуществляющих регулирование в сферах торговой деятельности, культуры, образования и охраны здоровья, и Уполномоченного по защите прав предпринимателей в Ненецком автономном округе.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13.5. Своевременно выполняют поручения председателя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 xml:space="preserve">13.6. В случае несогласия с принятым на заседании специальной комиссии решением имеют право изложить в письменной форме мотивированное особое мнение, которое подлежит </w:t>
      </w:r>
      <w:r>
        <w:lastRenderedPageBreak/>
        <w:t>обязательному приобщению к протоколу заседания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13.7. Осуществляют иные полномочия в рамках деятельности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14. Заседания специальной комиссии проводятся в случае необходимости первоначального установления, увеличения, уменьшения или отмене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15. По отдельным рассматриваемым вопросам для участия в заседаниях специальной комиссии могут быть приглашены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субъектов, заинтересованные физические лица, не являющиеся членами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16. Специальная комиссия правомочна принимать решение (имеет кворум), если в заседании специальной комиссии принимают участие не менее 2/3 от общего числа ее членов.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17. В случае невозможности участия в заседании по объективной причине, член специальной комиссии принимает участие в решении вопросов дистанционно путем проведения заочного голосования путем представления в письменной форме мнения, которое должно однозначно определять его позицию по вопросу, вынесенному на голосование.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Принявшими участие в заочном голосовании считаются члены специальной комиссии, направившие свое мнение в адрес председателя специальной комиссии не позднее чем за 1 рабочий день до дня проведения голосования.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Решение специальной комиссии принимается простым большинством не менее 2/3 общего числа членов специальной комиссии, принявших участие в заседании путем голосования, в том числе заочного голосования.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18. При решении вопросов каждый член специальной комиссии обладает одним голосом. В случае равенства голосов голос председателя специальной комиссии считается решающим.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19. Заключение специальной комиссии оформляется протоколом, который подписывают председатель специальной комиссии и секретарь специальной комиссии в срок не позднее 2 рабочих дней с даты проведения заседания специальной комиссии.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20. Специальная комиссия может мотивированным решением отложить рассмотрение представленных материалов на определенный срок, но не более чем на 30 календарных дней, указав цели и причины такого решения (представлен неполный пакет документов и материалов, материалы не соответствуют рассматриваемой теме, необходимость доработки проведения оценки рисков).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>21. В случае принятия решения специальной комиссией об одобрении рассматриваемого проекта правового акта данный проект направляется на общественное обсуждение, проводимое в порядке, установленном Администрацией муниципального образования "Городской округ "Город Нарьян-Мар".</w:t>
      </w:r>
    </w:p>
    <w:p w:rsidR="00B861AE" w:rsidRDefault="00B861AE">
      <w:pPr>
        <w:pStyle w:val="ConsPlusNormal"/>
        <w:spacing w:before="220"/>
        <w:ind w:firstLine="540"/>
        <w:jc w:val="both"/>
      </w:pPr>
      <w:r>
        <w:t xml:space="preserve">22. В случае вынесения заключения специальной комиссии об отказе в одобрении проект муниципального правового акта возвращается на доработку с последующим соблюдением этапов подготовки проекта муниципального правового акта, предусмотренных </w:t>
      </w:r>
      <w:hyperlink r:id="rId7">
        <w:r>
          <w:rPr>
            <w:color w:val="0000FF"/>
          </w:rPr>
          <w:t>пунктами 3</w:t>
        </w:r>
      </w:hyperlink>
      <w:r>
        <w:t xml:space="preserve"> - </w:t>
      </w:r>
      <w:hyperlink r:id="rId8">
        <w:r>
          <w:rPr>
            <w:color w:val="0000FF"/>
          </w:rPr>
          <w:t>6</w:t>
        </w:r>
      </w:hyperlink>
      <w:r>
        <w:t xml:space="preserve">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23.12.2020 N 2220 "Об утверждении Правил определения </w:t>
      </w:r>
      <w:r>
        <w:lastRenderedPageBreak/>
        <w:t>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питания".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  <w:jc w:val="right"/>
        <w:outlineLvl w:val="0"/>
      </w:pPr>
      <w:r>
        <w:t>Приложение 2</w:t>
      </w:r>
    </w:p>
    <w:p w:rsidR="00B861AE" w:rsidRDefault="00B861AE">
      <w:pPr>
        <w:pStyle w:val="ConsPlusNormal"/>
      </w:pPr>
    </w:p>
    <w:p w:rsidR="00B861AE" w:rsidRDefault="00B861AE">
      <w:pPr>
        <w:pStyle w:val="ConsPlusNormal"/>
        <w:jc w:val="right"/>
      </w:pPr>
      <w:r>
        <w:t>Утвержден</w:t>
      </w:r>
    </w:p>
    <w:p w:rsidR="00B861AE" w:rsidRDefault="00B861AE">
      <w:pPr>
        <w:pStyle w:val="ConsPlusNormal"/>
        <w:jc w:val="right"/>
      </w:pPr>
      <w:r>
        <w:t>постановлением Администрации</w:t>
      </w:r>
    </w:p>
    <w:p w:rsidR="00B861AE" w:rsidRDefault="00B861AE">
      <w:pPr>
        <w:pStyle w:val="ConsPlusNormal"/>
        <w:jc w:val="right"/>
      </w:pPr>
      <w:r>
        <w:t>муниципального образования</w:t>
      </w:r>
    </w:p>
    <w:p w:rsidR="00B861AE" w:rsidRDefault="00B861AE">
      <w:pPr>
        <w:pStyle w:val="ConsPlusNormal"/>
        <w:jc w:val="right"/>
      </w:pPr>
      <w:r>
        <w:t>"Городской округ "Город Нарьян-Мар"</w:t>
      </w:r>
    </w:p>
    <w:p w:rsidR="00B861AE" w:rsidRDefault="00B861AE">
      <w:pPr>
        <w:pStyle w:val="ConsPlusNormal"/>
        <w:jc w:val="right"/>
      </w:pPr>
      <w:r>
        <w:t>от 02.10.2024 N 1309</w:t>
      </w:r>
    </w:p>
    <w:p w:rsidR="00B861AE" w:rsidRDefault="00B861AE">
      <w:pPr>
        <w:pStyle w:val="ConsPlusNormal"/>
      </w:pPr>
    </w:p>
    <w:p w:rsidR="00B861AE" w:rsidRDefault="00B861AE">
      <w:pPr>
        <w:pStyle w:val="ConsPlusTitle"/>
        <w:jc w:val="center"/>
      </w:pPr>
      <w:bookmarkStart w:id="1" w:name="P121"/>
      <w:bookmarkEnd w:id="1"/>
      <w:r>
        <w:t>СОСТАВ</w:t>
      </w:r>
    </w:p>
    <w:p w:rsidR="00B861AE" w:rsidRDefault="00B861AE">
      <w:pPr>
        <w:pStyle w:val="ConsPlusTitle"/>
        <w:jc w:val="center"/>
      </w:pPr>
      <w:r>
        <w:t>СПЕЦИАЛЬНОЙ КОМИССИИ ПО ОЦЕНКЕ РИСКОВ, СВЯЗАННЫХ</w:t>
      </w:r>
    </w:p>
    <w:p w:rsidR="00B861AE" w:rsidRDefault="00B861AE">
      <w:pPr>
        <w:pStyle w:val="ConsPlusTitle"/>
        <w:jc w:val="center"/>
      </w:pPr>
      <w:r>
        <w:t>С ПРИНЯТИЕМ МУНИЦИПАЛЬНОГО ПРАВОВОГО АКТА ПО ПЕРВОНАЧАЛЬНОМУ</w:t>
      </w:r>
    </w:p>
    <w:p w:rsidR="00B861AE" w:rsidRDefault="00B861AE">
      <w:pPr>
        <w:pStyle w:val="ConsPlusTitle"/>
        <w:jc w:val="center"/>
      </w:pPr>
      <w:r>
        <w:t>УСТАНОВЛЕНИЮ, УВЕЛИЧЕНИЮ, УМЕНЬШЕНИЮ ИЛИ ОТМЕНЕ РАНЕЕ</w:t>
      </w:r>
    </w:p>
    <w:p w:rsidR="00B861AE" w:rsidRDefault="00B861AE">
      <w:pPr>
        <w:pStyle w:val="ConsPlusTitle"/>
        <w:jc w:val="center"/>
      </w:pPr>
      <w:r>
        <w:t>УСТАНОВЛЕННЫХ ГРАНИЦ ПРИЛЕГАЮЩИХ ТЕРРИТОРИЙ, НА КОТОРЫХ</w:t>
      </w:r>
    </w:p>
    <w:p w:rsidR="00B861AE" w:rsidRDefault="00B861AE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B861AE" w:rsidRDefault="00B861AE">
      <w:pPr>
        <w:pStyle w:val="ConsPlusTitle"/>
        <w:jc w:val="center"/>
      </w:pPr>
      <w:r>
        <w:t>И РОЗНИЧНАЯ ПРОДАЖА АЛКОГОЛЬНОЙ ПРОДУКЦИИ ПРИ ОКАЗАНИИ УСЛУГ</w:t>
      </w:r>
    </w:p>
    <w:p w:rsidR="00B861AE" w:rsidRDefault="00B861AE">
      <w:pPr>
        <w:pStyle w:val="ConsPlusTitle"/>
        <w:jc w:val="center"/>
      </w:pPr>
      <w:r>
        <w:t>ОБЩЕСТВЕННОГО ПИТАНИЯ НА ТЕРРИТОРИИ МУНИЦИПАЛЬНОГО</w:t>
      </w:r>
    </w:p>
    <w:p w:rsidR="00B861AE" w:rsidRDefault="00B861AE">
      <w:pPr>
        <w:pStyle w:val="ConsPlusTitle"/>
        <w:jc w:val="center"/>
      </w:pPr>
      <w:r>
        <w:t>ОБРАЗОВАНИЯ "ГОРОДСКОЙ ОКРУГ "ГОРОД НАРЬЯН-МАР"</w:t>
      </w:r>
    </w:p>
    <w:p w:rsidR="00B861AE" w:rsidRDefault="00B861A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Жукова</w:t>
            </w:r>
          </w:p>
          <w:p w:rsidR="00B861AE" w:rsidRDefault="00B861A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заместитель главы Администрации МО "Городской округ "Город Нарьян-Мар" по экономике и финансам, председатель специальной комиссии;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Кислякова</w:t>
            </w:r>
          </w:p>
          <w:p w:rsidR="00B861AE" w:rsidRDefault="00B861AE">
            <w:pPr>
              <w:pStyle w:val="ConsPlusNormal"/>
            </w:pPr>
            <w:r>
              <w:t>Надежда Леонидовна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начальник управления экономического и инвестиционного развития Администрации муниципального образования "Городской округ "Город Нарьян-Мар", заместитель председателя специальной комиссии;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Оленицкая</w:t>
            </w:r>
          </w:p>
          <w:p w:rsidR="00B861AE" w:rsidRDefault="00B861AE">
            <w:pPr>
              <w:pStyle w:val="ConsPlusNormal"/>
            </w:pPr>
            <w:r>
              <w:t>Виктория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начальник отдела инвестиционной политики и предпринимательства управления экономического и инвестиционного развития Администрации муниципального образования "Городской округ "Город Нарьян-Мар", секретарь специальной комиссии.</w:t>
            </w:r>
          </w:p>
        </w:tc>
      </w:tr>
      <w:tr w:rsidR="00B861A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  <w:jc w:val="center"/>
            </w:pPr>
            <w:r>
              <w:t>Члены специальной комиссии: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Акопян</w:t>
            </w:r>
          </w:p>
          <w:p w:rsidR="00B861AE" w:rsidRDefault="00B861AE">
            <w:pPr>
              <w:pStyle w:val="ConsPlusNormal"/>
            </w:pPr>
            <w:r>
              <w:t>Эдгар Артурович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председатель Ненецкого РО ООО "Деловая Россия"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Алексеева</w:t>
            </w:r>
          </w:p>
          <w:p w:rsidR="00B861AE" w:rsidRDefault="00B861AE">
            <w:pPr>
              <w:pStyle w:val="ConsPlusNormal"/>
            </w:pPr>
            <w:r>
              <w:t>Оксана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представитель ООО "Альбион-2002"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Батрынча</w:t>
            </w:r>
          </w:p>
          <w:p w:rsidR="00B861AE" w:rsidRDefault="00B861AE">
            <w:pPr>
              <w:pStyle w:val="ConsPlusNormal"/>
            </w:pPr>
            <w:r>
              <w:t>Денис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начальник отдела экономической безопасности и противодействия коррупции Управления Министерства внутренних дел Российской Федерации по Ненецкому автономному округу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Зотов</w:t>
            </w:r>
          </w:p>
          <w:p w:rsidR="00B861AE" w:rsidRDefault="00B861AE">
            <w:pPr>
              <w:pStyle w:val="ConsPlusNormal"/>
            </w:pPr>
            <w:r>
              <w:lastRenderedPageBreak/>
              <w:t>Михаил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lastRenderedPageBreak/>
              <w:t>- представитель ООО "Страйк"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Медведева</w:t>
            </w:r>
          </w:p>
          <w:p w:rsidR="00B861AE" w:rsidRDefault="00B861AE">
            <w:pPr>
              <w:pStyle w:val="ConsPlusNormal"/>
            </w:pPr>
            <w:r>
              <w:t>Галина Брониславовна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житель муниципального образования "Городской округ "Город Нарьян-Мар"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Рождественский</w:t>
            </w:r>
          </w:p>
          <w:p w:rsidR="00B861AE" w:rsidRDefault="00B861AE">
            <w:pPr>
              <w:pStyle w:val="ConsPlusNormal"/>
            </w:pPr>
            <w:r>
              <w:t>Дмитрий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заместитель начальника управления - начальник отдела организации медицинской помощи и развития здравоохранения Департамента здравоохранения, труда и социальной защиты Ненецкого автономного округа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Соловьев</w:t>
            </w:r>
          </w:p>
          <w:p w:rsidR="00B861AE" w:rsidRDefault="00B861AE">
            <w:pPr>
              <w:pStyle w:val="ConsPlusNormal"/>
            </w:pPr>
            <w:r>
              <w:t>Евгений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заместитель руководителя Департамента образования, культуры и спорта Ненецкого автономного округа - начальник сектора безопасности и материально-технического обеспечения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Сопочкин</w:t>
            </w:r>
          </w:p>
          <w:p w:rsidR="00B861AE" w:rsidRDefault="00B861AE">
            <w:pPr>
              <w:pStyle w:val="ConsPlusNormal"/>
            </w:pPr>
            <w:r>
              <w:t>Герман Витальевич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Уполномоченный по защите прав предпринимателей в Ненецком автономном округе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Уткина</w:t>
            </w:r>
          </w:p>
          <w:p w:rsidR="00B861AE" w:rsidRDefault="00B861AE">
            <w:pPr>
              <w:pStyle w:val="ConsPlusNormal"/>
            </w:pPr>
            <w:r>
              <w:t>Анна Аркадьевна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индивидуальный предприниматель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Хабаров</w:t>
            </w:r>
          </w:p>
          <w:p w:rsidR="00B861AE" w:rsidRDefault="00B861AE">
            <w:pPr>
              <w:pStyle w:val="ConsPlusNormal"/>
            </w:pPr>
            <w:r>
              <w:t>Виктор Леонидович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председатель Ненецкого РО ООО МСП "Новая Формация" (по согласованию);</w:t>
            </w:r>
          </w:p>
        </w:tc>
      </w:tr>
      <w:tr w:rsidR="00B861A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Шубная</w:t>
            </w:r>
          </w:p>
          <w:p w:rsidR="00B861AE" w:rsidRDefault="00B861AE">
            <w:pPr>
              <w:pStyle w:val="ConsPlusNormal"/>
            </w:pPr>
            <w:r>
              <w:t>Татьяна Равильевна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861AE" w:rsidRDefault="00B861AE">
            <w:pPr>
              <w:pStyle w:val="ConsPlusNormal"/>
            </w:pPr>
            <w:r>
              <w:t>- заместитель начальника правового управления Администрации муниципального образования "Городской округ "Город Нарьян-Мар".</w:t>
            </w:r>
          </w:p>
        </w:tc>
      </w:tr>
    </w:tbl>
    <w:p w:rsidR="00B861AE" w:rsidRDefault="00B861AE">
      <w:pPr>
        <w:pStyle w:val="ConsPlusNormal"/>
      </w:pPr>
    </w:p>
    <w:p w:rsidR="00B861AE" w:rsidRDefault="00B861AE">
      <w:pPr>
        <w:pStyle w:val="ConsPlusNormal"/>
      </w:pPr>
    </w:p>
    <w:p w:rsidR="00B861AE" w:rsidRDefault="00B861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CB7" w:rsidRDefault="00F25CB7">
      <w:bookmarkStart w:id="2" w:name="_GoBack"/>
      <w:bookmarkEnd w:id="2"/>
    </w:p>
    <w:sectPr w:rsidR="00F25CB7" w:rsidSect="00C7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AE"/>
    <w:rsid w:val="00010ACC"/>
    <w:rsid w:val="000C4865"/>
    <w:rsid w:val="00206F8C"/>
    <w:rsid w:val="00550A54"/>
    <w:rsid w:val="00871EF1"/>
    <w:rsid w:val="008D7AE6"/>
    <w:rsid w:val="00B861AE"/>
    <w:rsid w:val="00D12435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B117-F9B4-4796-BC04-DE3B40E4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1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61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61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988&amp;dst=100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988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LAW&amp;n=4509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1</cp:revision>
  <dcterms:created xsi:type="dcterms:W3CDTF">2024-10-23T09:27:00Z</dcterms:created>
  <dcterms:modified xsi:type="dcterms:W3CDTF">2024-10-23T09:28:00Z</dcterms:modified>
</cp:coreProperties>
</file>