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C00" w:rsidRPr="003A5DFA" w:rsidRDefault="008E2E5D" w:rsidP="00664146">
      <w:pPr>
        <w:pStyle w:val="a5"/>
        <w:ind w:firstLine="709"/>
        <w:jc w:val="both"/>
        <w:rPr>
          <w:rFonts w:ascii="Times New Roman" w:hAnsi="Times New Roman" w:cs="Times New Roman"/>
          <w:sz w:val="26"/>
          <w:szCs w:val="26"/>
        </w:rPr>
      </w:pPr>
      <w:r w:rsidRPr="003A5DFA">
        <w:rPr>
          <w:rFonts w:ascii="Times New Roman" w:hAnsi="Times New Roman" w:cs="Times New Roman"/>
          <w:sz w:val="26"/>
          <w:szCs w:val="26"/>
        </w:rPr>
        <w:t xml:space="preserve">ИНФОРМАЦИОННОЕ </w:t>
      </w:r>
      <w:r w:rsidR="00B00C00" w:rsidRPr="003A5DFA">
        <w:rPr>
          <w:rFonts w:ascii="Times New Roman" w:hAnsi="Times New Roman" w:cs="Times New Roman"/>
          <w:sz w:val="26"/>
          <w:szCs w:val="26"/>
        </w:rPr>
        <w:t>ИЗВЕЩЕНИЕ О ПРОВЕДЕНИИ КОНКУРСА</w:t>
      </w:r>
    </w:p>
    <w:p w:rsidR="004D53F3" w:rsidRDefault="004D53F3" w:rsidP="00E54F9E">
      <w:pPr>
        <w:pStyle w:val="a5"/>
        <w:jc w:val="both"/>
        <w:rPr>
          <w:rFonts w:ascii="Times New Roman" w:hAnsi="Times New Roman" w:cs="Times New Roman"/>
          <w:sz w:val="26"/>
          <w:szCs w:val="26"/>
        </w:rPr>
      </w:pPr>
    </w:p>
    <w:tbl>
      <w:tblPr>
        <w:tblStyle w:val="a6"/>
        <w:tblW w:w="9493" w:type="dxa"/>
        <w:tblLook w:val="04A0" w:firstRow="1" w:lastRow="0" w:firstColumn="1" w:lastColumn="0" w:noHBand="0" w:noVBand="1"/>
      </w:tblPr>
      <w:tblGrid>
        <w:gridCol w:w="2882"/>
        <w:gridCol w:w="6611"/>
      </w:tblGrid>
      <w:tr w:rsidR="0049580A" w:rsidRPr="0049580A" w:rsidTr="00350674">
        <w:tc>
          <w:tcPr>
            <w:tcW w:w="2882" w:type="dxa"/>
          </w:tcPr>
          <w:p w:rsidR="00CE7ACA" w:rsidRPr="0049580A" w:rsidRDefault="00CE7ACA" w:rsidP="0049580A">
            <w:pPr>
              <w:pStyle w:val="a5"/>
              <w:rPr>
                <w:sz w:val="26"/>
                <w:szCs w:val="26"/>
              </w:rPr>
            </w:pPr>
            <w:r w:rsidRPr="0049580A">
              <w:rPr>
                <w:sz w:val="26"/>
                <w:szCs w:val="26"/>
              </w:rPr>
              <w:t>Наименование конкурса</w:t>
            </w:r>
          </w:p>
        </w:tc>
        <w:tc>
          <w:tcPr>
            <w:tcW w:w="6611" w:type="dxa"/>
          </w:tcPr>
          <w:p w:rsidR="00CE7ACA" w:rsidRPr="0049580A" w:rsidRDefault="00784608" w:rsidP="0049580A">
            <w:pPr>
              <w:pStyle w:val="a5"/>
              <w:rPr>
                <w:sz w:val="26"/>
                <w:szCs w:val="26"/>
              </w:rPr>
            </w:pPr>
            <w:r w:rsidRPr="0049580A">
              <w:rPr>
                <w:sz w:val="26"/>
                <w:szCs w:val="26"/>
              </w:rPr>
              <w:t>Предоставление грантов в форме субсидий на реализацию социально значимых проектов социально ориентированных некоммерческих организаций.</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Организатор конкурса</w:t>
            </w:r>
          </w:p>
        </w:tc>
        <w:tc>
          <w:tcPr>
            <w:tcW w:w="6611" w:type="dxa"/>
          </w:tcPr>
          <w:p w:rsidR="00A96FFC" w:rsidRPr="0049580A" w:rsidRDefault="00A47284" w:rsidP="0049580A">
            <w:pPr>
              <w:pStyle w:val="a5"/>
              <w:rPr>
                <w:sz w:val="26"/>
                <w:szCs w:val="26"/>
              </w:rPr>
            </w:pPr>
            <w:r w:rsidRPr="0049580A">
              <w:rPr>
                <w:sz w:val="26"/>
                <w:szCs w:val="26"/>
              </w:rPr>
              <w:t>Администрация муниципального образования "Городской округ "Город Нарьян-Мар"</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Дата начала приема заявок на участие в конкурсе</w:t>
            </w:r>
          </w:p>
        </w:tc>
        <w:tc>
          <w:tcPr>
            <w:tcW w:w="6611" w:type="dxa"/>
          </w:tcPr>
          <w:p w:rsidR="00A96FFC" w:rsidRPr="0049580A" w:rsidRDefault="00784608" w:rsidP="0049580A">
            <w:pPr>
              <w:pStyle w:val="a5"/>
              <w:rPr>
                <w:sz w:val="26"/>
                <w:szCs w:val="26"/>
              </w:rPr>
            </w:pPr>
            <w:r w:rsidRPr="0049580A">
              <w:rPr>
                <w:sz w:val="26"/>
                <w:szCs w:val="26"/>
              </w:rPr>
              <w:t>01</w:t>
            </w:r>
            <w:r w:rsidR="00A47284" w:rsidRPr="0049580A">
              <w:rPr>
                <w:sz w:val="26"/>
                <w:szCs w:val="26"/>
              </w:rPr>
              <w:t xml:space="preserve"> февраля 202</w:t>
            </w:r>
            <w:r w:rsidRPr="0049580A">
              <w:rPr>
                <w:sz w:val="26"/>
                <w:szCs w:val="26"/>
              </w:rPr>
              <w:t>2</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Дата окончания приема заявок на участие в конкурсе</w:t>
            </w:r>
          </w:p>
        </w:tc>
        <w:tc>
          <w:tcPr>
            <w:tcW w:w="6611" w:type="dxa"/>
          </w:tcPr>
          <w:p w:rsidR="00A96FFC" w:rsidRPr="0049580A" w:rsidRDefault="00784608" w:rsidP="0049580A">
            <w:pPr>
              <w:pStyle w:val="a5"/>
              <w:rPr>
                <w:sz w:val="26"/>
                <w:szCs w:val="26"/>
              </w:rPr>
            </w:pPr>
            <w:r w:rsidRPr="0049580A">
              <w:rPr>
                <w:sz w:val="26"/>
                <w:szCs w:val="26"/>
              </w:rPr>
              <w:t>02</w:t>
            </w:r>
            <w:r w:rsidR="00A47284" w:rsidRPr="0049580A">
              <w:rPr>
                <w:sz w:val="26"/>
                <w:szCs w:val="26"/>
              </w:rPr>
              <w:t xml:space="preserve"> марта 202</w:t>
            </w:r>
            <w:r w:rsidRPr="0049580A">
              <w:rPr>
                <w:sz w:val="26"/>
                <w:szCs w:val="26"/>
              </w:rPr>
              <w:t>2</w:t>
            </w:r>
          </w:p>
        </w:tc>
      </w:tr>
      <w:tr w:rsidR="0049580A" w:rsidRPr="0049580A" w:rsidTr="00350674">
        <w:tc>
          <w:tcPr>
            <w:tcW w:w="2882" w:type="dxa"/>
          </w:tcPr>
          <w:p w:rsidR="00A75209" w:rsidRPr="0049580A" w:rsidRDefault="00A75209" w:rsidP="0049580A">
            <w:pPr>
              <w:pStyle w:val="a5"/>
              <w:rPr>
                <w:sz w:val="26"/>
                <w:szCs w:val="26"/>
              </w:rPr>
            </w:pPr>
            <w:r w:rsidRPr="0049580A">
              <w:rPr>
                <w:sz w:val="26"/>
                <w:szCs w:val="26"/>
              </w:rPr>
              <w:t>Время приема заявок на участие в конкурсе</w:t>
            </w:r>
          </w:p>
        </w:tc>
        <w:tc>
          <w:tcPr>
            <w:tcW w:w="6611" w:type="dxa"/>
          </w:tcPr>
          <w:p w:rsidR="00A75209" w:rsidRPr="0049580A" w:rsidRDefault="00284B0B" w:rsidP="0049580A">
            <w:pPr>
              <w:pStyle w:val="a5"/>
              <w:rPr>
                <w:sz w:val="26"/>
                <w:szCs w:val="26"/>
              </w:rPr>
            </w:pPr>
            <w:r w:rsidRPr="0049580A">
              <w:rPr>
                <w:sz w:val="26"/>
                <w:szCs w:val="26"/>
              </w:rPr>
              <w:t>С</w:t>
            </w:r>
            <w:r w:rsidR="00A75209" w:rsidRPr="0049580A">
              <w:rPr>
                <w:sz w:val="26"/>
                <w:szCs w:val="26"/>
              </w:rPr>
              <w:t xml:space="preserve"> 8.30 до 17.30, перерыв с 12.30 до 13.30, кроме субботы и воскресенья.</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Адрес приема заявок на участие в конкурсе</w:t>
            </w:r>
          </w:p>
        </w:tc>
        <w:tc>
          <w:tcPr>
            <w:tcW w:w="6611" w:type="dxa"/>
          </w:tcPr>
          <w:p w:rsidR="00A96FFC" w:rsidRPr="0049580A" w:rsidRDefault="00A47284" w:rsidP="006010CD">
            <w:pPr>
              <w:pStyle w:val="a5"/>
              <w:rPr>
                <w:sz w:val="26"/>
                <w:szCs w:val="26"/>
              </w:rPr>
            </w:pPr>
            <w:r w:rsidRPr="0049580A">
              <w:rPr>
                <w:sz w:val="26"/>
                <w:szCs w:val="26"/>
              </w:rPr>
              <w:t>г. Нарьян-Мар, ул. Ленина, д. 12, кабинет № 5</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П</w:t>
            </w:r>
            <w:r w:rsidR="00A47284" w:rsidRPr="0049580A">
              <w:rPr>
                <w:sz w:val="26"/>
                <w:szCs w:val="26"/>
              </w:rPr>
              <w:t>очтовый адрес для направления заявок на участие в конкурсе</w:t>
            </w:r>
          </w:p>
        </w:tc>
        <w:tc>
          <w:tcPr>
            <w:tcW w:w="6611" w:type="dxa"/>
          </w:tcPr>
          <w:p w:rsidR="00A96FFC" w:rsidRPr="0049580A" w:rsidRDefault="00A47284" w:rsidP="0049580A">
            <w:pPr>
              <w:pStyle w:val="a5"/>
              <w:rPr>
                <w:sz w:val="26"/>
                <w:szCs w:val="26"/>
              </w:rPr>
            </w:pPr>
            <w:r w:rsidRPr="0049580A">
              <w:rPr>
                <w:sz w:val="26"/>
                <w:szCs w:val="26"/>
              </w:rPr>
              <w:t xml:space="preserve">166000, Ненецкий автономный округ, г. Нарьян-Мар, </w:t>
            </w:r>
            <w:r w:rsidR="00284B0B" w:rsidRPr="0049580A">
              <w:rPr>
                <w:sz w:val="26"/>
                <w:szCs w:val="26"/>
              </w:rPr>
              <w:br/>
            </w:r>
            <w:r w:rsidRPr="0049580A">
              <w:rPr>
                <w:sz w:val="26"/>
                <w:szCs w:val="26"/>
              </w:rPr>
              <w:t>ул. Ленина, д. 12</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 xml:space="preserve">Номер телефона для получения консультаций, контактное лицо для получения консультаций по вопросам подготовки заявок на участие </w:t>
            </w:r>
            <w:r w:rsidRPr="0049580A">
              <w:rPr>
                <w:sz w:val="26"/>
                <w:szCs w:val="26"/>
              </w:rPr>
              <w:br/>
              <w:t>в конкурсе</w:t>
            </w:r>
          </w:p>
        </w:tc>
        <w:tc>
          <w:tcPr>
            <w:tcW w:w="6611" w:type="dxa"/>
          </w:tcPr>
          <w:p w:rsidR="00A96FFC" w:rsidRPr="0049580A" w:rsidRDefault="004D53F3" w:rsidP="0049580A">
            <w:pPr>
              <w:pStyle w:val="a5"/>
              <w:rPr>
                <w:sz w:val="26"/>
                <w:szCs w:val="26"/>
              </w:rPr>
            </w:pPr>
            <w:r w:rsidRPr="0049580A">
              <w:rPr>
                <w:sz w:val="26"/>
                <w:szCs w:val="26"/>
              </w:rPr>
              <w:t>8(81853) 4-21-56, Солодягин Сергей Евгеньевич</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Место проведения конкурса</w:t>
            </w:r>
          </w:p>
        </w:tc>
        <w:tc>
          <w:tcPr>
            <w:tcW w:w="6611" w:type="dxa"/>
          </w:tcPr>
          <w:p w:rsidR="00A96FFC" w:rsidRPr="0049580A" w:rsidRDefault="004D53F3" w:rsidP="0049580A">
            <w:pPr>
              <w:pStyle w:val="a5"/>
              <w:rPr>
                <w:sz w:val="26"/>
                <w:szCs w:val="26"/>
              </w:rPr>
            </w:pPr>
            <w:r w:rsidRPr="0049580A">
              <w:rPr>
                <w:sz w:val="26"/>
                <w:szCs w:val="26"/>
              </w:rPr>
              <w:t>Администрация муниципального образования "Городской округ "Город Нарьян-Мар", г. Нарьян-Мар, ул. Ленина, д. 12</w:t>
            </w:r>
          </w:p>
        </w:tc>
      </w:tr>
      <w:tr w:rsidR="0049580A" w:rsidRPr="0049580A" w:rsidTr="00350674">
        <w:tc>
          <w:tcPr>
            <w:tcW w:w="2882" w:type="dxa"/>
          </w:tcPr>
          <w:p w:rsidR="00A96FFC" w:rsidRPr="0049580A" w:rsidRDefault="00E54F9E" w:rsidP="0049580A">
            <w:pPr>
              <w:pStyle w:val="a5"/>
              <w:rPr>
                <w:sz w:val="26"/>
                <w:szCs w:val="26"/>
              </w:rPr>
            </w:pPr>
            <w:r w:rsidRPr="0049580A">
              <w:rPr>
                <w:sz w:val="26"/>
                <w:szCs w:val="26"/>
              </w:rPr>
              <w:t>Д</w:t>
            </w:r>
            <w:r w:rsidR="004D53F3" w:rsidRPr="0049580A">
              <w:rPr>
                <w:sz w:val="26"/>
                <w:szCs w:val="26"/>
              </w:rPr>
              <w:t>ата проведения конкурса</w:t>
            </w:r>
          </w:p>
        </w:tc>
        <w:tc>
          <w:tcPr>
            <w:tcW w:w="6611" w:type="dxa"/>
          </w:tcPr>
          <w:p w:rsidR="00A96FFC" w:rsidRPr="0049580A" w:rsidRDefault="00784608" w:rsidP="0049580A">
            <w:pPr>
              <w:pStyle w:val="a5"/>
              <w:rPr>
                <w:sz w:val="26"/>
                <w:szCs w:val="26"/>
              </w:rPr>
            </w:pPr>
            <w:r w:rsidRPr="0049580A">
              <w:rPr>
                <w:sz w:val="26"/>
                <w:szCs w:val="26"/>
              </w:rPr>
              <w:t>31</w:t>
            </w:r>
            <w:r w:rsidR="00E54F9E" w:rsidRPr="0049580A">
              <w:rPr>
                <w:sz w:val="26"/>
                <w:szCs w:val="26"/>
              </w:rPr>
              <w:t xml:space="preserve"> </w:t>
            </w:r>
            <w:r w:rsidRPr="0049580A">
              <w:rPr>
                <w:sz w:val="26"/>
                <w:szCs w:val="26"/>
              </w:rPr>
              <w:t>марта</w:t>
            </w:r>
            <w:r w:rsidR="00E54F9E" w:rsidRPr="0049580A">
              <w:rPr>
                <w:sz w:val="26"/>
                <w:szCs w:val="26"/>
              </w:rPr>
              <w:t xml:space="preserve"> </w:t>
            </w:r>
            <w:r w:rsidR="004D53F3" w:rsidRPr="0049580A">
              <w:rPr>
                <w:sz w:val="26"/>
                <w:szCs w:val="26"/>
              </w:rPr>
              <w:t>202</w:t>
            </w:r>
            <w:r w:rsidRPr="0049580A">
              <w:rPr>
                <w:sz w:val="26"/>
                <w:szCs w:val="26"/>
              </w:rPr>
              <w:t>2</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Сетевой адрес официального сайта Администрации в информационно-телекоммуникационной сети "Интернет</w:t>
            </w:r>
            <w:r w:rsidR="00A95FA1">
              <w:rPr>
                <w:sz w:val="26"/>
                <w:szCs w:val="26"/>
              </w:rPr>
              <w:t>"</w:t>
            </w:r>
          </w:p>
        </w:tc>
        <w:tc>
          <w:tcPr>
            <w:tcW w:w="6611" w:type="dxa"/>
          </w:tcPr>
          <w:p w:rsidR="00E2625F" w:rsidRPr="0049580A" w:rsidRDefault="00790471" w:rsidP="0049580A">
            <w:pPr>
              <w:pStyle w:val="a5"/>
              <w:rPr>
                <w:sz w:val="26"/>
                <w:szCs w:val="26"/>
              </w:rPr>
            </w:pPr>
            <w:hyperlink r:id="rId5" w:history="1">
              <w:r w:rsidR="007D24A7" w:rsidRPr="005C12DE">
                <w:rPr>
                  <w:rStyle w:val="a4"/>
                  <w:sz w:val="26"/>
                  <w:szCs w:val="26"/>
                </w:rPr>
                <w:t>https://adm-nmar.ru</w:t>
              </w:r>
            </w:hyperlink>
            <w:r w:rsidR="007D24A7">
              <w:rPr>
                <w:rStyle w:val="a4"/>
                <w:color w:val="auto"/>
                <w:sz w:val="26"/>
                <w:szCs w:val="26"/>
              </w:rPr>
              <w:t xml:space="preserve"> </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Требования к участникам конкурса</w:t>
            </w:r>
          </w:p>
        </w:tc>
        <w:tc>
          <w:tcPr>
            <w:tcW w:w="6611" w:type="dxa"/>
          </w:tcPr>
          <w:p w:rsidR="00E2625F" w:rsidRPr="0049580A" w:rsidRDefault="00E2625F"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 xml:space="preserve">1) НКО должна быть создана в предусмотренных </w:t>
            </w:r>
            <w:hyperlink r:id="rId6" w:history="1">
              <w:r w:rsidRPr="0049580A">
                <w:rPr>
                  <w:rFonts w:ascii="Times New Roman" w:hAnsi="Times New Roman" w:cs="Times New Roman"/>
                  <w:sz w:val="26"/>
                  <w:szCs w:val="26"/>
                </w:rPr>
                <w:t>законом</w:t>
              </w:r>
            </w:hyperlink>
            <w:r w:rsidRPr="0049580A">
              <w:rPr>
                <w:rFonts w:ascii="Times New Roman" w:hAnsi="Times New Roman" w:cs="Times New Roman"/>
                <w:sz w:val="26"/>
                <w:szCs w:val="26"/>
              </w:rPr>
              <w:t xml:space="preserve"> № 7-ФЗ формах (за исключением государственных корпораций, государственных компаний, общественных объединений, являющихся политическими партиями),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w:t>
            </w:r>
            <w:r w:rsidRPr="0049580A">
              <w:rPr>
                <w:rFonts w:ascii="Times New Roman" w:hAnsi="Times New Roman" w:cs="Times New Roman"/>
                <w:sz w:val="26"/>
                <w:szCs w:val="26"/>
              </w:rPr>
              <w:br/>
              <w:t xml:space="preserve">в Российской Федерации, а также осуществлять виды </w:t>
            </w:r>
            <w:r w:rsidRPr="0049580A">
              <w:rPr>
                <w:rFonts w:ascii="Times New Roman" w:hAnsi="Times New Roman" w:cs="Times New Roman"/>
                <w:sz w:val="26"/>
                <w:szCs w:val="26"/>
              </w:rPr>
              <w:lastRenderedPageBreak/>
              <w:t xml:space="preserve">деятельности, предусмотренные </w:t>
            </w:r>
            <w:hyperlink r:id="rId7" w:history="1">
              <w:r w:rsidRPr="0049580A">
                <w:rPr>
                  <w:rFonts w:ascii="Times New Roman" w:hAnsi="Times New Roman" w:cs="Times New Roman"/>
                  <w:sz w:val="26"/>
                  <w:szCs w:val="26"/>
                </w:rPr>
                <w:t>статьей 31.1</w:t>
              </w:r>
            </w:hyperlink>
            <w:r w:rsidRPr="0049580A">
              <w:rPr>
                <w:rFonts w:ascii="Times New Roman" w:hAnsi="Times New Roman" w:cs="Times New Roman"/>
                <w:sz w:val="26"/>
                <w:szCs w:val="26"/>
              </w:rPr>
              <w:t xml:space="preserve"> закона </w:t>
            </w:r>
            <w:r w:rsidR="00A95FA1">
              <w:rPr>
                <w:rFonts w:ascii="Times New Roman" w:hAnsi="Times New Roman" w:cs="Times New Roman"/>
                <w:sz w:val="26"/>
                <w:szCs w:val="26"/>
              </w:rPr>
              <w:br/>
            </w:r>
            <w:r w:rsidRPr="0049580A">
              <w:rPr>
                <w:rFonts w:ascii="Times New Roman" w:hAnsi="Times New Roman" w:cs="Times New Roman"/>
                <w:sz w:val="26"/>
                <w:szCs w:val="26"/>
              </w:rPr>
              <w:t>№ 7-ФЗ и решением № 116-р;</w:t>
            </w:r>
          </w:p>
          <w:p w:rsidR="00E2625F" w:rsidRPr="0049580A" w:rsidRDefault="00E2625F"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2) у участника конкурса на дату подачи заявки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E2625F" w:rsidRPr="0049580A" w:rsidRDefault="00E2625F"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3) у участника конкурса на дату подачи заявки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E2625F" w:rsidRPr="0049580A" w:rsidRDefault="00E2625F" w:rsidP="00BA5DEA">
            <w:pPr>
              <w:autoSpaceDE w:val="0"/>
              <w:autoSpaceDN w:val="0"/>
              <w:adjustRightInd w:val="0"/>
              <w:jc w:val="both"/>
              <w:rPr>
                <w:sz w:val="26"/>
                <w:szCs w:val="26"/>
              </w:rPr>
            </w:pPr>
            <w:r w:rsidRPr="0049580A">
              <w:rPr>
                <w:sz w:val="26"/>
                <w:szCs w:val="26"/>
              </w:rPr>
              <w:t xml:space="preserve">4) </w:t>
            </w:r>
            <w:r w:rsidR="00BA5DEA">
              <w:rPr>
                <w:sz w:val="26"/>
                <w:szCs w:val="26"/>
              </w:rPr>
              <w:t>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E2625F" w:rsidRPr="0049580A" w:rsidRDefault="00E2625F"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5)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E2625F" w:rsidRPr="0049580A" w:rsidRDefault="00E2625F" w:rsidP="0049580A">
            <w:pPr>
              <w:autoSpaceDE w:val="0"/>
              <w:autoSpaceDN w:val="0"/>
              <w:adjustRightInd w:val="0"/>
              <w:rPr>
                <w:sz w:val="26"/>
                <w:szCs w:val="26"/>
              </w:rPr>
            </w:pPr>
            <w:r w:rsidRPr="0049580A">
              <w:rPr>
                <w:sz w:val="26"/>
                <w:szCs w:val="26"/>
              </w:rPr>
              <w:t xml:space="preserve">6) на дату подачи заявки участник конкурса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sidRPr="0049580A">
              <w:rPr>
                <w:sz w:val="26"/>
                <w:szCs w:val="26"/>
              </w:rPr>
              <w:br/>
              <w:t>в совокупности превышает 50 процентов;</w:t>
            </w:r>
          </w:p>
          <w:p w:rsidR="00E2625F" w:rsidRPr="0049580A" w:rsidRDefault="00E2625F" w:rsidP="0049580A">
            <w:pPr>
              <w:autoSpaceDE w:val="0"/>
              <w:autoSpaceDN w:val="0"/>
              <w:adjustRightInd w:val="0"/>
              <w:rPr>
                <w:sz w:val="26"/>
                <w:szCs w:val="26"/>
              </w:rPr>
            </w:pPr>
            <w:r w:rsidRPr="0049580A">
              <w:rPr>
                <w:sz w:val="26"/>
                <w:szCs w:val="26"/>
              </w:rPr>
              <w:t>7) на дату подачи заявки участник конкурса не должен получать средства из городского бюджета на цели, установленные Порядком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w:t>
            </w:r>
          </w:p>
        </w:tc>
      </w:tr>
      <w:tr w:rsidR="0049580A" w:rsidRPr="0049580A" w:rsidTr="009D4117">
        <w:trPr>
          <w:trHeight w:val="13057"/>
        </w:trPr>
        <w:tc>
          <w:tcPr>
            <w:tcW w:w="2882" w:type="dxa"/>
          </w:tcPr>
          <w:p w:rsidR="00E2625F" w:rsidRPr="0049580A" w:rsidRDefault="00E2625F" w:rsidP="0049580A">
            <w:pPr>
              <w:autoSpaceDE w:val="0"/>
              <w:autoSpaceDN w:val="0"/>
              <w:adjustRightInd w:val="0"/>
              <w:rPr>
                <w:sz w:val="26"/>
                <w:szCs w:val="26"/>
              </w:rPr>
            </w:pPr>
            <w:r w:rsidRPr="0049580A">
              <w:rPr>
                <w:sz w:val="26"/>
                <w:szCs w:val="26"/>
              </w:rPr>
              <w:lastRenderedPageBreak/>
              <w:t>Перечень документов, которые участник должен представить на конкурс</w:t>
            </w:r>
          </w:p>
          <w:p w:rsidR="00E2625F" w:rsidRPr="0049580A" w:rsidRDefault="00E2625F" w:rsidP="0049580A">
            <w:pPr>
              <w:pStyle w:val="a5"/>
              <w:rPr>
                <w:sz w:val="26"/>
                <w:szCs w:val="26"/>
              </w:rPr>
            </w:pPr>
          </w:p>
        </w:tc>
        <w:tc>
          <w:tcPr>
            <w:tcW w:w="6611" w:type="dxa"/>
          </w:tcPr>
          <w:p w:rsidR="00E2625F" w:rsidRPr="0049580A" w:rsidRDefault="00E2625F" w:rsidP="0049580A">
            <w:pPr>
              <w:autoSpaceDE w:val="0"/>
              <w:autoSpaceDN w:val="0"/>
              <w:adjustRightInd w:val="0"/>
              <w:rPr>
                <w:sz w:val="26"/>
                <w:szCs w:val="26"/>
              </w:rPr>
            </w:pPr>
            <w:r w:rsidRPr="0049580A">
              <w:rPr>
                <w:sz w:val="26"/>
                <w:szCs w:val="26"/>
              </w:rPr>
              <w:t xml:space="preserve">1) </w:t>
            </w:r>
            <w:hyperlink r:id="rId8" w:history="1">
              <w:r w:rsidRPr="0049580A">
                <w:rPr>
                  <w:sz w:val="26"/>
                  <w:szCs w:val="26"/>
                </w:rPr>
                <w:t>заявку</w:t>
              </w:r>
            </w:hyperlink>
            <w:r w:rsidRPr="0049580A">
              <w:rPr>
                <w:sz w:val="26"/>
                <w:szCs w:val="26"/>
              </w:rPr>
              <w:t xml:space="preserve"> на участие в конкурсе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2) </w:t>
            </w:r>
            <w:hyperlink r:id="rId9" w:history="1">
              <w:r w:rsidRPr="0049580A">
                <w:rPr>
                  <w:sz w:val="26"/>
                  <w:szCs w:val="26"/>
                </w:rPr>
                <w:t>анкету</w:t>
              </w:r>
            </w:hyperlink>
            <w:r w:rsidRPr="0049580A">
              <w:rPr>
                <w:sz w:val="26"/>
                <w:szCs w:val="26"/>
              </w:rPr>
              <w:t xml:space="preserve"> участника конкурса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3) </w:t>
            </w:r>
            <w:hyperlink r:id="rId10" w:history="1">
              <w:r w:rsidRPr="0049580A">
                <w:rPr>
                  <w:sz w:val="26"/>
                  <w:szCs w:val="26"/>
                </w:rPr>
                <w:t>перечень</w:t>
              </w:r>
            </w:hyperlink>
            <w:r w:rsidRPr="0049580A">
              <w:rPr>
                <w:sz w:val="26"/>
                <w:szCs w:val="26"/>
              </w:rPr>
              <w:t xml:space="preserve"> затрат, источником финансового обеспечения которых является грант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4) копию действующей редакции устава организации со всеми внесенными изменениями (представляется в случае, если в течение календарного года НКО не принимала участие в иных конкурсах, проводимых Администрацией, и изменения в устав в данный период внесены не были);</w:t>
            </w:r>
          </w:p>
          <w:p w:rsidR="00E2625F" w:rsidRPr="0049580A" w:rsidRDefault="00E2625F" w:rsidP="0049580A">
            <w:pPr>
              <w:autoSpaceDE w:val="0"/>
              <w:autoSpaceDN w:val="0"/>
              <w:adjustRightInd w:val="0"/>
              <w:rPr>
                <w:sz w:val="26"/>
                <w:szCs w:val="26"/>
              </w:rPr>
            </w:pPr>
            <w:r w:rsidRPr="0049580A">
              <w:rPr>
                <w:sz w:val="26"/>
                <w:szCs w:val="26"/>
              </w:rPr>
              <w:t>5) справку об исполнении налогоплательщиком (плательщиком сбора, налогоплательщиком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три месяца до окончания срока приема заявок на участие в конкурсе;</w:t>
            </w:r>
          </w:p>
          <w:p w:rsidR="00E2625F" w:rsidRPr="0049580A" w:rsidRDefault="00E2625F" w:rsidP="0049580A">
            <w:pPr>
              <w:autoSpaceDE w:val="0"/>
              <w:autoSpaceDN w:val="0"/>
              <w:adjustRightInd w:val="0"/>
              <w:rPr>
                <w:sz w:val="26"/>
                <w:szCs w:val="26"/>
              </w:rPr>
            </w:pPr>
            <w:r w:rsidRPr="0049580A">
              <w:rPr>
                <w:sz w:val="26"/>
                <w:szCs w:val="26"/>
              </w:rPr>
              <w:t xml:space="preserve">6)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1" w:history="1">
              <w:r w:rsidRPr="0049580A">
                <w:rPr>
                  <w:sz w:val="26"/>
                  <w:szCs w:val="26"/>
                </w:rPr>
                <w:t>пунктом 3</w:t>
              </w:r>
            </w:hyperlink>
            <w:r w:rsidRPr="0049580A">
              <w:rPr>
                <w:sz w:val="26"/>
                <w:szCs w:val="26"/>
              </w:rPr>
              <w:t xml:space="preserve"> или </w:t>
            </w:r>
            <w:hyperlink r:id="rId12" w:history="1">
              <w:r w:rsidRPr="0049580A">
                <w:rPr>
                  <w:sz w:val="26"/>
                  <w:szCs w:val="26"/>
                </w:rPr>
                <w:t>пунктом 3.1 статьи 32</w:t>
              </w:r>
            </w:hyperlink>
            <w:r w:rsidRPr="0049580A">
              <w:rPr>
                <w:sz w:val="26"/>
                <w:szCs w:val="26"/>
              </w:rPr>
              <w:t xml:space="preserve"> Федерального закона от 12.01.1996 </w:t>
            </w:r>
            <w:r w:rsidR="006A6506">
              <w:rPr>
                <w:sz w:val="26"/>
                <w:szCs w:val="26"/>
              </w:rPr>
              <w:t>№</w:t>
            </w:r>
            <w:r w:rsidRPr="0049580A">
              <w:rPr>
                <w:sz w:val="26"/>
                <w:szCs w:val="26"/>
              </w:rPr>
              <w:t xml:space="preserve"> 7-ФЗ "О некоммерческих организациях" (за предыдущий финансовый год) (представляется в случае, если в течение календарного года НКО не принимала участие в иных конкурсах, проводимых Администрацией);</w:t>
            </w:r>
          </w:p>
          <w:p w:rsidR="00E2625F" w:rsidRPr="0049580A" w:rsidRDefault="00E2625F" w:rsidP="0049580A">
            <w:pPr>
              <w:autoSpaceDE w:val="0"/>
              <w:autoSpaceDN w:val="0"/>
              <w:adjustRightInd w:val="0"/>
              <w:rPr>
                <w:sz w:val="26"/>
                <w:szCs w:val="26"/>
              </w:rPr>
            </w:pPr>
            <w:r w:rsidRPr="0049580A">
              <w:rPr>
                <w:sz w:val="26"/>
                <w:szCs w:val="26"/>
              </w:rPr>
              <w:t>7) к заявлению, по усмотрению заявителя, могут прилагаться иные документы и информация в соответствии с критериями оценки заявок на участие в конкурсе, определенными настоящим Порядком;</w:t>
            </w:r>
          </w:p>
          <w:p w:rsidR="00E2625F" w:rsidRPr="0049580A" w:rsidRDefault="00E2625F" w:rsidP="0049580A">
            <w:pPr>
              <w:autoSpaceDE w:val="0"/>
              <w:autoSpaceDN w:val="0"/>
              <w:adjustRightInd w:val="0"/>
              <w:rPr>
                <w:sz w:val="26"/>
                <w:szCs w:val="26"/>
              </w:rPr>
            </w:pPr>
            <w:r w:rsidRPr="0049580A">
              <w:rPr>
                <w:sz w:val="26"/>
                <w:szCs w:val="26"/>
              </w:rPr>
              <w:t xml:space="preserve">8) </w:t>
            </w:r>
            <w:hyperlink r:id="rId13" w:history="1">
              <w:r w:rsidRPr="0049580A">
                <w:rPr>
                  <w:sz w:val="26"/>
                  <w:szCs w:val="26"/>
                </w:rPr>
                <w:t>заявление</w:t>
              </w:r>
            </w:hyperlink>
            <w:r w:rsidRPr="0049580A">
              <w:rPr>
                <w:sz w:val="26"/>
                <w:szCs w:val="26"/>
              </w:rPr>
              <w:t xml:space="preserve"> о согласии на обработку персональных данных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9) </w:t>
            </w:r>
            <w:hyperlink r:id="rId14" w:history="1">
              <w:r w:rsidRPr="0049580A">
                <w:rPr>
                  <w:sz w:val="26"/>
                  <w:szCs w:val="26"/>
                </w:rPr>
                <w:t>согласие</w:t>
              </w:r>
            </w:hyperlink>
            <w:r w:rsidRPr="0049580A">
              <w:rPr>
                <w:sz w:val="26"/>
                <w:szCs w:val="26"/>
              </w:rPr>
              <w:t xml:space="preserve"> на размещение заявки на официальном сайте Администрации муниципального образования "Городской округ "Город Нарьян-Мар" в информационно-телекоммуникационной сети "Интернет", едином портале бюджетной системы Российской Федерации по установленной форме;</w:t>
            </w:r>
          </w:p>
          <w:p w:rsidR="00E2625F" w:rsidRPr="0049580A" w:rsidRDefault="00E2625F" w:rsidP="007D24A7">
            <w:pPr>
              <w:autoSpaceDE w:val="0"/>
              <w:autoSpaceDN w:val="0"/>
              <w:adjustRightInd w:val="0"/>
              <w:rPr>
                <w:sz w:val="26"/>
                <w:szCs w:val="26"/>
              </w:rPr>
            </w:pPr>
            <w:r w:rsidRPr="0049580A">
              <w:rPr>
                <w:sz w:val="26"/>
                <w:szCs w:val="26"/>
              </w:rPr>
              <w:t xml:space="preserve">10) выписку из единого государственного реестра юридических лиц, сформированную по состоянию не ранее даты опубликования объявления о проведении конкурса (документ не обязательный для предоставления, в случае непредставления выписки организатор конкурса формирует выписку на сайте </w:t>
            </w:r>
            <w:hyperlink r:id="rId15" w:history="1">
              <w:r w:rsidR="007D24A7" w:rsidRPr="005C12DE">
                <w:rPr>
                  <w:rStyle w:val="a4"/>
                  <w:sz w:val="26"/>
                  <w:szCs w:val="26"/>
                </w:rPr>
                <w:t>https://egrul.nalog.ru/index.html/</w:t>
              </w:r>
            </w:hyperlink>
            <w:r w:rsidR="007D24A7">
              <w:rPr>
                <w:sz w:val="26"/>
                <w:szCs w:val="26"/>
              </w:rPr>
              <w:t xml:space="preserve"> </w:t>
            </w:r>
            <w:r w:rsidRPr="0049580A">
              <w:rPr>
                <w:sz w:val="26"/>
                <w:szCs w:val="26"/>
              </w:rPr>
              <w:t>(по состоянию</w:t>
            </w:r>
            <w:r w:rsidR="006A6506">
              <w:rPr>
                <w:sz w:val="26"/>
                <w:szCs w:val="26"/>
              </w:rPr>
              <w:t xml:space="preserve"> на дату подготовки заключения)</w:t>
            </w:r>
          </w:p>
        </w:tc>
      </w:tr>
      <w:tr w:rsidR="0049580A" w:rsidRPr="0049580A" w:rsidTr="00350674">
        <w:trPr>
          <w:trHeight w:val="2197"/>
        </w:trPr>
        <w:tc>
          <w:tcPr>
            <w:tcW w:w="2882" w:type="dxa"/>
          </w:tcPr>
          <w:p w:rsidR="00E2625F" w:rsidRPr="0049580A" w:rsidRDefault="00E2625F" w:rsidP="0049580A">
            <w:pPr>
              <w:pStyle w:val="a5"/>
              <w:rPr>
                <w:sz w:val="26"/>
                <w:szCs w:val="26"/>
              </w:rPr>
            </w:pPr>
            <w:r w:rsidRPr="0049580A">
              <w:rPr>
                <w:sz w:val="26"/>
                <w:szCs w:val="26"/>
              </w:rPr>
              <w:lastRenderedPageBreak/>
              <w:t>Порядок подачи документов на конкурс</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Представляемые участниками конкурса документы должны быть сброшюрованы в один том, пронумерованы, подписаны руководителем НКО и заверены печатью НКО (при наличии).</w:t>
            </w:r>
          </w:p>
          <w:p w:rsidR="00E2625F" w:rsidRPr="0049580A" w:rsidRDefault="00E2625F" w:rsidP="0049580A">
            <w:pPr>
              <w:autoSpaceDE w:val="0"/>
              <w:autoSpaceDN w:val="0"/>
              <w:adjustRightInd w:val="0"/>
              <w:rPr>
                <w:sz w:val="26"/>
                <w:szCs w:val="26"/>
              </w:rPr>
            </w:pPr>
            <w:r w:rsidRPr="0049580A">
              <w:rPr>
                <w:sz w:val="26"/>
                <w:szCs w:val="26"/>
              </w:rPr>
              <w:t>Заявка с прилагаемыми документами может быть направлена почтовой связью, доставлена лично.</w:t>
            </w:r>
          </w:p>
          <w:p w:rsidR="00E2625F" w:rsidRPr="0049580A" w:rsidRDefault="00E2625F" w:rsidP="0049580A">
            <w:pPr>
              <w:autoSpaceDE w:val="0"/>
              <w:autoSpaceDN w:val="0"/>
              <w:adjustRightInd w:val="0"/>
              <w:rPr>
                <w:sz w:val="26"/>
                <w:szCs w:val="26"/>
              </w:rPr>
            </w:pPr>
            <w:r w:rsidRPr="0049580A">
              <w:rPr>
                <w:sz w:val="26"/>
                <w:szCs w:val="26"/>
              </w:rPr>
              <w:t>Заявка на участие в конкурсе, поступившая в адрес организатора конкурса после окончания срока приема заявок (в том числе почтовой связью), не допускается к участию в конкурсе, о чем делается отметка в протоколе конкурсной комиссии.</w:t>
            </w:r>
          </w:p>
          <w:p w:rsidR="00E2625F" w:rsidRPr="0049580A" w:rsidRDefault="00E2625F" w:rsidP="0049580A">
            <w:pPr>
              <w:autoSpaceDE w:val="0"/>
              <w:autoSpaceDN w:val="0"/>
              <w:adjustRightInd w:val="0"/>
              <w:rPr>
                <w:sz w:val="26"/>
                <w:szCs w:val="26"/>
              </w:rPr>
            </w:pPr>
            <w:r w:rsidRPr="0049580A">
              <w:rPr>
                <w:sz w:val="26"/>
                <w:szCs w:val="26"/>
              </w:rPr>
              <w:t>Документы, представленные на конкурс, участнику конкурса не возвращаются.</w:t>
            </w:r>
          </w:p>
          <w:p w:rsidR="00E2625F" w:rsidRPr="0049580A" w:rsidRDefault="00E2625F" w:rsidP="0049580A">
            <w:pPr>
              <w:autoSpaceDE w:val="0"/>
              <w:autoSpaceDN w:val="0"/>
              <w:adjustRightInd w:val="0"/>
              <w:rPr>
                <w:sz w:val="26"/>
                <w:szCs w:val="26"/>
              </w:rPr>
            </w:pPr>
            <w:r w:rsidRPr="0049580A">
              <w:rPr>
                <w:sz w:val="26"/>
                <w:szCs w:val="26"/>
              </w:rPr>
              <w:t>Документы могут быть представлены представителем участника конкурса. В этом случае представитель участника конкурса дополнительно представляет копию паспорта гражданина Российской Федерации и копию доверенности, подтверждающей полномочия на осуществление действий от имени участника конкурса, удостоверенной надлежащ</w:t>
            </w:r>
            <w:r w:rsidR="006A6506">
              <w:rPr>
                <w:sz w:val="26"/>
                <w:szCs w:val="26"/>
              </w:rPr>
              <w:t>им образом, выданной на его имя</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Порядок отзыва заявки на участие в конкурсе</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Заявка на участие в конкурсе может быть отозвана до окончания срока приема заявок путем направления в адрес организатора конкурса соответствующего обращения. Отозванные заявки не учитываются при определении количества заявок, представ</w:t>
            </w:r>
            <w:r w:rsidR="006A6506">
              <w:rPr>
                <w:sz w:val="26"/>
                <w:szCs w:val="26"/>
              </w:rPr>
              <w:t>ленных на участие в конкурсе</w:t>
            </w:r>
          </w:p>
        </w:tc>
      </w:tr>
      <w:tr w:rsidR="0049580A" w:rsidRPr="0049580A" w:rsidTr="00350674">
        <w:tc>
          <w:tcPr>
            <w:tcW w:w="2882" w:type="dxa"/>
          </w:tcPr>
          <w:p w:rsidR="00E2625F" w:rsidRPr="0049580A" w:rsidRDefault="00011DB0" w:rsidP="0049580A">
            <w:pPr>
              <w:pStyle w:val="a5"/>
              <w:rPr>
                <w:sz w:val="26"/>
                <w:szCs w:val="26"/>
              </w:rPr>
            </w:pPr>
            <w:r w:rsidRPr="0049580A">
              <w:rPr>
                <w:sz w:val="26"/>
                <w:szCs w:val="26"/>
              </w:rPr>
              <w:t>Порядок внесения изменений в заявку</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представленной в период прие</w:t>
            </w:r>
            <w:r w:rsidR="006A6506">
              <w:rPr>
                <w:sz w:val="26"/>
                <w:szCs w:val="26"/>
              </w:rPr>
              <w:t>ма заявок на участие в конкурсе</w:t>
            </w:r>
          </w:p>
        </w:tc>
      </w:tr>
      <w:tr w:rsidR="0049580A" w:rsidRPr="0049580A" w:rsidTr="00350674">
        <w:tc>
          <w:tcPr>
            <w:tcW w:w="2882" w:type="dxa"/>
          </w:tcPr>
          <w:p w:rsidR="00E2625F" w:rsidRPr="0049580A" w:rsidRDefault="00E2625F" w:rsidP="0049580A">
            <w:pPr>
              <w:autoSpaceDE w:val="0"/>
              <w:autoSpaceDN w:val="0"/>
              <w:adjustRightInd w:val="0"/>
              <w:rPr>
                <w:sz w:val="26"/>
                <w:szCs w:val="26"/>
              </w:rPr>
            </w:pPr>
            <w:r w:rsidRPr="0049580A">
              <w:rPr>
                <w:sz w:val="26"/>
                <w:szCs w:val="26"/>
              </w:rPr>
              <w:t>Правила рассмотрения заявок участников конкурса</w:t>
            </w:r>
          </w:p>
          <w:p w:rsidR="00E2625F" w:rsidRPr="0049580A" w:rsidRDefault="00E2625F" w:rsidP="0049580A">
            <w:pPr>
              <w:pStyle w:val="a5"/>
              <w:rPr>
                <w:sz w:val="26"/>
                <w:szCs w:val="26"/>
              </w:rPr>
            </w:pPr>
          </w:p>
        </w:tc>
        <w:tc>
          <w:tcPr>
            <w:tcW w:w="6611" w:type="dxa"/>
          </w:tcPr>
          <w:p w:rsidR="00B00CB4" w:rsidRPr="0049580A" w:rsidRDefault="00B00CB4" w:rsidP="0049580A">
            <w:pPr>
              <w:autoSpaceDE w:val="0"/>
              <w:autoSpaceDN w:val="0"/>
              <w:adjustRightInd w:val="0"/>
              <w:rPr>
                <w:sz w:val="26"/>
                <w:szCs w:val="26"/>
              </w:rPr>
            </w:pPr>
            <w:r w:rsidRPr="0049580A">
              <w:rPr>
                <w:sz w:val="26"/>
                <w:szCs w:val="26"/>
              </w:rPr>
              <w:t>Организатор конкурса в течение 10 (десяти) рабочих дней с даты окончания срока, установленного для представления заявок на участие в конкурсе, проверяет представленные участниками конкурса документы на комплектность и соответ</w:t>
            </w:r>
            <w:r w:rsidR="00790471">
              <w:rPr>
                <w:sz w:val="26"/>
                <w:szCs w:val="26"/>
              </w:rPr>
              <w:t>ствие установленным требованиям.</w:t>
            </w:r>
            <w:bookmarkStart w:id="0" w:name="_GoBack"/>
            <w:bookmarkEnd w:id="0"/>
          </w:p>
          <w:p w:rsidR="00B00CB4" w:rsidRPr="0049580A" w:rsidRDefault="00B00CB4" w:rsidP="0049580A">
            <w:pPr>
              <w:autoSpaceDE w:val="0"/>
              <w:autoSpaceDN w:val="0"/>
              <w:adjustRightInd w:val="0"/>
              <w:rPr>
                <w:sz w:val="26"/>
                <w:szCs w:val="26"/>
              </w:rPr>
            </w:pPr>
            <w:r w:rsidRPr="0049580A">
              <w:rPr>
                <w:sz w:val="26"/>
                <w:szCs w:val="26"/>
              </w:rPr>
              <w:t>По итогам проведения проверки организатор конкурса в установленный срок составляет заключение на каждую поданную заявку, в котором отражает информацию о ее соответствии установленным требованиям.</w:t>
            </w:r>
          </w:p>
          <w:p w:rsidR="00B00CB4" w:rsidRPr="0049580A" w:rsidRDefault="00B00CB4" w:rsidP="0049580A">
            <w:pPr>
              <w:autoSpaceDE w:val="0"/>
              <w:autoSpaceDN w:val="0"/>
              <w:adjustRightInd w:val="0"/>
              <w:rPr>
                <w:sz w:val="26"/>
                <w:szCs w:val="26"/>
              </w:rPr>
            </w:pPr>
            <w:r w:rsidRPr="0049580A">
              <w:rPr>
                <w:sz w:val="26"/>
                <w:szCs w:val="26"/>
              </w:rPr>
              <w:t>Заключение в срок не позднее чем за 2 (два) рабочих дня до начала проведения конкурса направляется организатором конкурса членам конкурсной комиссии.</w:t>
            </w:r>
          </w:p>
          <w:p w:rsidR="00B00CB4" w:rsidRPr="0049580A" w:rsidRDefault="00B00CB4" w:rsidP="0049580A">
            <w:pPr>
              <w:autoSpaceDE w:val="0"/>
              <w:autoSpaceDN w:val="0"/>
              <w:adjustRightInd w:val="0"/>
              <w:rPr>
                <w:sz w:val="26"/>
                <w:szCs w:val="26"/>
              </w:rPr>
            </w:pPr>
            <w:r w:rsidRPr="0049580A">
              <w:rPr>
                <w:sz w:val="26"/>
                <w:szCs w:val="26"/>
              </w:rPr>
              <w:t>Заседание конкурсной комиссии по рассмотрению заявок назначается не позднее чем на 10 (десятый) рабочий день со дня окончания срока, установленного для проверки док</w:t>
            </w:r>
            <w:r w:rsidR="006A6506">
              <w:rPr>
                <w:sz w:val="26"/>
                <w:szCs w:val="26"/>
              </w:rPr>
              <w:t>ументов и подготовки заключения</w:t>
            </w:r>
          </w:p>
          <w:p w:rsidR="00B00CB4" w:rsidRPr="0049580A" w:rsidRDefault="00B00CB4" w:rsidP="0049580A">
            <w:pPr>
              <w:autoSpaceDE w:val="0"/>
              <w:autoSpaceDN w:val="0"/>
              <w:adjustRightInd w:val="0"/>
              <w:rPr>
                <w:sz w:val="26"/>
                <w:szCs w:val="26"/>
              </w:rPr>
            </w:pPr>
            <w:r w:rsidRPr="0049580A">
              <w:rPr>
                <w:sz w:val="26"/>
                <w:szCs w:val="26"/>
              </w:rPr>
              <w:lastRenderedPageBreak/>
              <w:t>На заседании конкурсная комиссия утверждает список заявителей, допущенных к участию в конкурсе, и список заявителей, не допущенных к участию в конкурсе. Данные заносятся в протокол конкурсной комиссии. Заявители, не допущенные к участию в конкурсе, извещаются организатором конкурса в течение 5 (пяти) рабочих дней с даты изготовления протокола.</w:t>
            </w:r>
          </w:p>
          <w:p w:rsidR="00B00CB4" w:rsidRPr="0049580A" w:rsidRDefault="00B00CB4" w:rsidP="0049580A">
            <w:pPr>
              <w:autoSpaceDE w:val="0"/>
              <w:autoSpaceDN w:val="0"/>
              <w:adjustRightInd w:val="0"/>
              <w:rPr>
                <w:sz w:val="26"/>
                <w:szCs w:val="26"/>
              </w:rPr>
            </w:pPr>
            <w:r w:rsidRPr="0049580A">
              <w:rPr>
                <w:sz w:val="26"/>
                <w:szCs w:val="26"/>
              </w:rPr>
              <w:t>К участию в конкурсе участники не допускаются, заявка участника конкурса отклоняется в следующих случаях:</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1) заявка представлена участником, не соответствующим требованиям;</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2) заявка, представленная участником, не соответствует установленным требованиям;</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3) участником предоставлена недостоверная информация, в том числе о месте нахождения и адресе НКО;</w:t>
            </w:r>
          </w:p>
          <w:p w:rsidR="00B00CB4" w:rsidRPr="0049580A" w:rsidRDefault="00B00CB4" w:rsidP="0049580A">
            <w:pPr>
              <w:pStyle w:val="ConsPlusNormal"/>
              <w:rPr>
                <w:rFonts w:ascii="Times New Roman" w:eastAsiaTheme="minorHAnsi" w:hAnsi="Times New Roman" w:cs="Times New Roman"/>
                <w:sz w:val="26"/>
                <w:szCs w:val="26"/>
                <w:lang w:eastAsia="en-US"/>
              </w:rPr>
            </w:pPr>
            <w:r w:rsidRPr="0049580A">
              <w:rPr>
                <w:rFonts w:ascii="Times New Roman" w:hAnsi="Times New Roman" w:cs="Times New Roman"/>
                <w:sz w:val="26"/>
                <w:szCs w:val="26"/>
              </w:rPr>
              <w:t>4) участником представлена заявка</w:t>
            </w:r>
            <w:r w:rsidRPr="0049580A">
              <w:rPr>
                <w:rFonts w:ascii="Times New Roman" w:eastAsiaTheme="minorHAnsi" w:hAnsi="Times New Roman" w:cs="Times New Roman"/>
                <w:sz w:val="26"/>
                <w:szCs w:val="26"/>
                <w:lang w:eastAsia="en-US"/>
              </w:rPr>
              <w:t xml:space="preserve"> позднее срока, установленного в извещении о проведении конкурса;</w:t>
            </w:r>
          </w:p>
          <w:p w:rsidR="00B00CB4" w:rsidRPr="0049580A" w:rsidRDefault="00B00CB4" w:rsidP="0049580A">
            <w:pPr>
              <w:autoSpaceDE w:val="0"/>
              <w:autoSpaceDN w:val="0"/>
              <w:adjustRightInd w:val="0"/>
              <w:rPr>
                <w:sz w:val="26"/>
                <w:szCs w:val="26"/>
              </w:rPr>
            </w:pPr>
            <w:r w:rsidRPr="0049580A">
              <w:rPr>
                <w:sz w:val="26"/>
                <w:szCs w:val="26"/>
              </w:rPr>
              <w:t xml:space="preserve">5) участником представлен неполный перечень документов; </w:t>
            </w:r>
          </w:p>
          <w:p w:rsidR="00B00CB4" w:rsidRPr="0049580A" w:rsidRDefault="00B00CB4" w:rsidP="0049580A">
            <w:pPr>
              <w:autoSpaceDE w:val="0"/>
              <w:autoSpaceDN w:val="0"/>
              <w:adjustRightInd w:val="0"/>
              <w:rPr>
                <w:sz w:val="26"/>
                <w:szCs w:val="26"/>
              </w:rPr>
            </w:pPr>
            <w:r w:rsidRPr="0049580A">
              <w:rPr>
                <w:sz w:val="26"/>
                <w:szCs w:val="26"/>
              </w:rPr>
              <w:t>6) участником представлено более одной заявки.</w:t>
            </w:r>
          </w:p>
          <w:p w:rsidR="00B00CB4" w:rsidRPr="0049580A" w:rsidRDefault="00B00CB4" w:rsidP="0049580A">
            <w:pPr>
              <w:autoSpaceDE w:val="0"/>
              <w:autoSpaceDN w:val="0"/>
              <w:adjustRightInd w:val="0"/>
              <w:rPr>
                <w:sz w:val="26"/>
                <w:szCs w:val="26"/>
              </w:rPr>
            </w:pPr>
            <w:r w:rsidRPr="0049580A">
              <w:rPr>
                <w:sz w:val="26"/>
                <w:szCs w:val="26"/>
              </w:rPr>
              <w:t>Конкурсная комиссия при проведении конкурса:</w:t>
            </w:r>
          </w:p>
          <w:p w:rsidR="00B00CB4" w:rsidRPr="0049580A" w:rsidRDefault="00B00CB4" w:rsidP="0049580A">
            <w:pPr>
              <w:autoSpaceDE w:val="0"/>
              <w:autoSpaceDN w:val="0"/>
              <w:adjustRightInd w:val="0"/>
              <w:rPr>
                <w:sz w:val="26"/>
                <w:szCs w:val="26"/>
              </w:rPr>
            </w:pPr>
            <w:r w:rsidRPr="0049580A">
              <w:rPr>
                <w:sz w:val="26"/>
                <w:szCs w:val="26"/>
              </w:rPr>
              <w:t>1) рассматривает представленные заявки на участие в конкурсе;</w:t>
            </w:r>
          </w:p>
          <w:p w:rsidR="00B00CB4" w:rsidRPr="0049580A" w:rsidRDefault="00B00CB4" w:rsidP="0049580A">
            <w:pPr>
              <w:autoSpaceDE w:val="0"/>
              <w:autoSpaceDN w:val="0"/>
              <w:adjustRightInd w:val="0"/>
              <w:rPr>
                <w:sz w:val="26"/>
                <w:szCs w:val="26"/>
              </w:rPr>
            </w:pPr>
            <w:r w:rsidRPr="0049580A">
              <w:rPr>
                <w:sz w:val="26"/>
                <w:szCs w:val="26"/>
              </w:rPr>
              <w:t xml:space="preserve">2) каждый член конкурсной комиссии заполняет оценочный </w:t>
            </w:r>
            <w:hyperlink w:anchor="P533" w:history="1">
              <w:r w:rsidRPr="0049580A">
                <w:rPr>
                  <w:sz w:val="26"/>
                  <w:szCs w:val="26"/>
                </w:rPr>
                <w:t>лист</w:t>
              </w:r>
            </w:hyperlink>
            <w:r w:rsidRPr="0049580A">
              <w:rPr>
                <w:sz w:val="26"/>
                <w:szCs w:val="26"/>
              </w:rPr>
              <w:t xml:space="preserve"> по каждой заявке.</w:t>
            </w:r>
          </w:p>
          <w:p w:rsidR="00B00CB4" w:rsidRPr="0049580A" w:rsidRDefault="00B00CB4" w:rsidP="0049580A">
            <w:pPr>
              <w:autoSpaceDE w:val="0"/>
              <w:autoSpaceDN w:val="0"/>
              <w:adjustRightInd w:val="0"/>
              <w:rPr>
                <w:sz w:val="26"/>
                <w:szCs w:val="26"/>
              </w:rPr>
            </w:pPr>
            <w:r w:rsidRPr="0049580A">
              <w:rPr>
                <w:sz w:val="26"/>
                <w:szCs w:val="26"/>
              </w:rPr>
              <w:t>Секретарь конкурсной комиссии:</w:t>
            </w:r>
          </w:p>
          <w:p w:rsidR="00B00CB4" w:rsidRPr="0049580A" w:rsidRDefault="00B00CB4" w:rsidP="0049580A">
            <w:pPr>
              <w:autoSpaceDE w:val="0"/>
              <w:autoSpaceDN w:val="0"/>
              <w:adjustRightInd w:val="0"/>
              <w:rPr>
                <w:sz w:val="26"/>
                <w:szCs w:val="26"/>
              </w:rPr>
            </w:pPr>
            <w:r w:rsidRPr="0049580A">
              <w:rPr>
                <w:sz w:val="26"/>
                <w:szCs w:val="26"/>
              </w:rPr>
              <w:t>1) производит подсчет количества баллов, набранных участниками конкурса;</w:t>
            </w:r>
          </w:p>
          <w:p w:rsidR="00B00CB4" w:rsidRPr="0049580A" w:rsidRDefault="00B00CB4" w:rsidP="0049580A">
            <w:pPr>
              <w:autoSpaceDE w:val="0"/>
              <w:autoSpaceDN w:val="0"/>
              <w:adjustRightInd w:val="0"/>
              <w:rPr>
                <w:sz w:val="26"/>
                <w:szCs w:val="26"/>
              </w:rPr>
            </w:pPr>
            <w:r w:rsidRPr="0049580A">
              <w:rPr>
                <w:sz w:val="26"/>
                <w:szCs w:val="26"/>
              </w:rPr>
              <w:t xml:space="preserve">2) формирует итоговый </w:t>
            </w:r>
            <w:hyperlink w:anchor="P602" w:history="1">
              <w:r w:rsidRPr="0049580A">
                <w:rPr>
                  <w:sz w:val="26"/>
                  <w:szCs w:val="26"/>
                </w:rPr>
                <w:t>рейтинг</w:t>
              </w:r>
            </w:hyperlink>
            <w:r w:rsidRPr="0049580A">
              <w:rPr>
                <w:sz w:val="26"/>
                <w:szCs w:val="26"/>
              </w:rPr>
              <w:t xml:space="preserve"> по установленной форме; </w:t>
            </w:r>
          </w:p>
          <w:p w:rsidR="00B00CB4" w:rsidRPr="0049580A" w:rsidRDefault="00B00CB4" w:rsidP="0049580A">
            <w:pPr>
              <w:autoSpaceDE w:val="0"/>
              <w:autoSpaceDN w:val="0"/>
              <w:adjustRightInd w:val="0"/>
              <w:rPr>
                <w:sz w:val="26"/>
                <w:szCs w:val="26"/>
              </w:rPr>
            </w:pPr>
            <w:r w:rsidRPr="0049580A">
              <w:rPr>
                <w:sz w:val="26"/>
                <w:szCs w:val="26"/>
              </w:rPr>
              <w:t>3) готовит протокол конкурсной комиссии.</w:t>
            </w:r>
          </w:p>
          <w:p w:rsidR="00B00CB4" w:rsidRPr="0049580A" w:rsidRDefault="00B00CB4" w:rsidP="0049580A">
            <w:pPr>
              <w:autoSpaceDE w:val="0"/>
              <w:autoSpaceDN w:val="0"/>
              <w:adjustRightInd w:val="0"/>
              <w:rPr>
                <w:sz w:val="26"/>
                <w:szCs w:val="26"/>
              </w:rPr>
            </w:pPr>
            <w:r w:rsidRPr="0049580A">
              <w:rPr>
                <w:sz w:val="26"/>
                <w:szCs w:val="26"/>
              </w:rPr>
              <w:t>Конкурсные процедуры завершаются определением победителей.</w:t>
            </w:r>
          </w:p>
          <w:p w:rsidR="00E2625F" w:rsidRPr="0049580A" w:rsidRDefault="00B00CB4" w:rsidP="0049580A">
            <w:pPr>
              <w:autoSpaceDE w:val="0"/>
              <w:autoSpaceDN w:val="0"/>
              <w:adjustRightInd w:val="0"/>
              <w:rPr>
                <w:sz w:val="26"/>
                <w:szCs w:val="26"/>
              </w:rPr>
            </w:pPr>
            <w:r w:rsidRPr="0049580A">
              <w:rPr>
                <w:sz w:val="26"/>
                <w:szCs w:val="26"/>
              </w:rPr>
              <w:t>Срок изготовления протокола конкурсной комиссии составляет 3 (три) рабочих дня со дня</w:t>
            </w:r>
            <w:r w:rsidR="006A6506">
              <w:rPr>
                <w:sz w:val="26"/>
                <w:szCs w:val="26"/>
              </w:rPr>
              <w:t xml:space="preserve"> завершения конкурсных процедур</w:t>
            </w:r>
          </w:p>
        </w:tc>
      </w:tr>
      <w:tr w:rsidR="0049580A" w:rsidRPr="0049580A" w:rsidTr="00350674">
        <w:tc>
          <w:tcPr>
            <w:tcW w:w="2882" w:type="dxa"/>
          </w:tcPr>
          <w:p w:rsidR="00E2625F" w:rsidRPr="0049580A" w:rsidRDefault="00E2625F" w:rsidP="0049580A">
            <w:pPr>
              <w:autoSpaceDE w:val="0"/>
              <w:autoSpaceDN w:val="0"/>
              <w:adjustRightInd w:val="0"/>
              <w:rPr>
                <w:sz w:val="26"/>
                <w:szCs w:val="26"/>
              </w:rPr>
            </w:pPr>
            <w:r w:rsidRPr="0049580A">
              <w:rPr>
                <w:sz w:val="26"/>
                <w:szCs w:val="26"/>
              </w:rPr>
              <w:lastRenderedPageBreak/>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Разъяснения предоставляются организатором конкурса по телефону 8 (81853) 4-21-56</w:t>
            </w:r>
          </w:p>
          <w:p w:rsidR="00E2625F" w:rsidRPr="0049580A" w:rsidRDefault="00E2625F" w:rsidP="0049580A">
            <w:pPr>
              <w:autoSpaceDE w:val="0"/>
              <w:autoSpaceDN w:val="0"/>
              <w:adjustRightInd w:val="0"/>
              <w:rPr>
                <w:sz w:val="26"/>
                <w:szCs w:val="26"/>
              </w:rPr>
            </w:pPr>
            <w:r w:rsidRPr="0049580A">
              <w:rPr>
                <w:sz w:val="26"/>
                <w:szCs w:val="26"/>
              </w:rPr>
              <w:t>Дата начала представления разъяснений:</w:t>
            </w:r>
            <w:r w:rsidRPr="0049580A">
              <w:rPr>
                <w:sz w:val="26"/>
                <w:szCs w:val="26"/>
              </w:rPr>
              <w:br/>
            </w:r>
            <w:r w:rsidR="00B00CB4" w:rsidRPr="0049580A">
              <w:rPr>
                <w:sz w:val="26"/>
                <w:szCs w:val="26"/>
              </w:rPr>
              <w:t>01</w:t>
            </w:r>
            <w:r w:rsidRPr="0049580A">
              <w:rPr>
                <w:sz w:val="26"/>
                <w:szCs w:val="26"/>
              </w:rPr>
              <w:t xml:space="preserve"> февраля 202</w:t>
            </w:r>
            <w:r w:rsidR="00B00CB4" w:rsidRPr="0049580A">
              <w:rPr>
                <w:sz w:val="26"/>
                <w:szCs w:val="26"/>
              </w:rPr>
              <w:t>2</w:t>
            </w:r>
          </w:p>
          <w:p w:rsidR="00E2625F" w:rsidRPr="0049580A" w:rsidRDefault="00E2625F" w:rsidP="0049580A">
            <w:pPr>
              <w:pStyle w:val="a5"/>
              <w:rPr>
                <w:sz w:val="26"/>
                <w:szCs w:val="26"/>
              </w:rPr>
            </w:pPr>
            <w:r w:rsidRPr="0049580A">
              <w:rPr>
                <w:sz w:val="26"/>
                <w:szCs w:val="26"/>
              </w:rPr>
              <w:t>Дата окончания представления разъяснений:</w:t>
            </w:r>
            <w:r w:rsidRPr="0049580A">
              <w:rPr>
                <w:sz w:val="26"/>
                <w:szCs w:val="26"/>
              </w:rPr>
              <w:br/>
            </w:r>
            <w:r w:rsidR="00B00CB4" w:rsidRPr="0049580A">
              <w:rPr>
                <w:sz w:val="26"/>
                <w:szCs w:val="26"/>
              </w:rPr>
              <w:t>02</w:t>
            </w:r>
            <w:r w:rsidRPr="0049580A">
              <w:rPr>
                <w:sz w:val="26"/>
                <w:szCs w:val="26"/>
              </w:rPr>
              <w:t xml:space="preserve"> марта 202</w:t>
            </w:r>
            <w:r w:rsidR="00B00CB4" w:rsidRPr="0049580A">
              <w:rPr>
                <w:sz w:val="26"/>
                <w:szCs w:val="26"/>
              </w:rPr>
              <w:t>2</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 xml:space="preserve">Срок, в течение которого победитель конкурса должен </w:t>
            </w:r>
            <w:r w:rsidRPr="0049580A">
              <w:rPr>
                <w:sz w:val="26"/>
                <w:szCs w:val="26"/>
              </w:rPr>
              <w:lastRenderedPageBreak/>
              <w:t>подписать соглашение о предоставлении гранта в форме субсидии</w:t>
            </w:r>
          </w:p>
        </w:tc>
        <w:tc>
          <w:tcPr>
            <w:tcW w:w="6611" w:type="dxa"/>
          </w:tcPr>
          <w:p w:rsidR="00E2625F" w:rsidRPr="0049580A" w:rsidRDefault="00650E01" w:rsidP="0049580A">
            <w:pPr>
              <w:autoSpaceDE w:val="0"/>
              <w:autoSpaceDN w:val="0"/>
              <w:adjustRightInd w:val="0"/>
              <w:rPr>
                <w:sz w:val="26"/>
                <w:szCs w:val="26"/>
              </w:rPr>
            </w:pPr>
            <w:r w:rsidRPr="0049580A">
              <w:rPr>
                <w:sz w:val="26"/>
                <w:szCs w:val="26"/>
              </w:rPr>
              <w:lastRenderedPageBreak/>
              <w:t xml:space="preserve">В течение 10 (десяти) рабочих дней с даты изготовления протокола конкурсной комиссии заключаются соглашения о предоставлении грантов по форме, </w:t>
            </w:r>
            <w:r w:rsidRPr="0049580A">
              <w:rPr>
                <w:sz w:val="26"/>
                <w:szCs w:val="26"/>
              </w:rPr>
              <w:lastRenderedPageBreak/>
              <w:t>утвержденной приказом Управления финансов Администрации.</w:t>
            </w:r>
          </w:p>
        </w:tc>
      </w:tr>
      <w:tr w:rsidR="0049580A" w:rsidRPr="0049580A" w:rsidTr="00350674">
        <w:tc>
          <w:tcPr>
            <w:tcW w:w="2882" w:type="dxa"/>
          </w:tcPr>
          <w:p w:rsidR="00E2625F" w:rsidRPr="0049580A" w:rsidRDefault="00E2625F" w:rsidP="00A95FA1">
            <w:pPr>
              <w:autoSpaceDE w:val="0"/>
              <w:autoSpaceDN w:val="0"/>
              <w:adjustRightInd w:val="0"/>
              <w:rPr>
                <w:sz w:val="26"/>
                <w:szCs w:val="26"/>
              </w:rPr>
            </w:pPr>
            <w:r w:rsidRPr="0049580A">
              <w:rPr>
                <w:sz w:val="26"/>
                <w:szCs w:val="26"/>
              </w:rPr>
              <w:lastRenderedPageBreak/>
              <w:t>Дата размещения на едином портале бюджетной системы Российской Федерации, официальном сайте Администрации в информационно-телекоммуникационной сети "Интернет" (adm</w:t>
            </w:r>
            <w:r w:rsidR="00A95FA1">
              <w:rPr>
                <w:sz w:val="26"/>
                <w:szCs w:val="26"/>
              </w:rPr>
              <w:t>-mar.ru) результатов конкурса</w:t>
            </w:r>
          </w:p>
        </w:tc>
        <w:tc>
          <w:tcPr>
            <w:tcW w:w="6611" w:type="dxa"/>
          </w:tcPr>
          <w:p w:rsidR="0049580A" w:rsidRPr="0049580A" w:rsidRDefault="0049580A" w:rsidP="0049580A">
            <w:pPr>
              <w:autoSpaceDE w:val="0"/>
              <w:autoSpaceDN w:val="0"/>
              <w:adjustRightInd w:val="0"/>
              <w:rPr>
                <w:sz w:val="26"/>
                <w:szCs w:val="26"/>
              </w:rPr>
            </w:pPr>
            <w:r w:rsidRPr="0049580A">
              <w:rPr>
                <w:sz w:val="26"/>
                <w:szCs w:val="26"/>
              </w:rPr>
              <w:t>12 апреля 2022</w:t>
            </w:r>
          </w:p>
          <w:p w:rsidR="00E2625F" w:rsidRPr="0049580A" w:rsidRDefault="00E2625F" w:rsidP="0049580A">
            <w:pPr>
              <w:pStyle w:val="a5"/>
              <w:rPr>
                <w:sz w:val="26"/>
                <w:szCs w:val="26"/>
              </w:rPr>
            </w:pPr>
          </w:p>
        </w:tc>
      </w:tr>
      <w:tr w:rsidR="00DC595D" w:rsidRPr="0049580A" w:rsidTr="00350674">
        <w:tc>
          <w:tcPr>
            <w:tcW w:w="2882" w:type="dxa"/>
          </w:tcPr>
          <w:p w:rsidR="00DC595D" w:rsidRPr="0049580A" w:rsidRDefault="00DC595D" w:rsidP="00DC595D">
            <w:pPr>
              <w:autoSpaceDE w:val="0"/>
              <w:autoSpaceDN w:val="0"/>
              <w:adjustRightInd w:val="0"/>
              <w:rPr>
                <w:sz w:val="26"/>
                <w:szCs w:val="26"/>
              </w:rPr>
            </w:pPr>
            <w:r w:rsidRPr="0049580A">
              <w:rPr>
                <w:sz w:val="26"/>
                <w:szCs w:val="26"/>
              </w:rPr>
              <w:t>Информация о показателях достижения результатов предост</w:t>
            </w:r>
            <w:r>
              <w:rPr>
                <w:sz w:val="26"/>
                <w:szCs w:val="26"/>
              </w:rPr>
              <w:t>авления гранта в форме субсидии</w:t>
            </w:r>
          </w:p>
        </w:tc>
        <w:tc>
          <w:tcPr>
            <w:tcW w:w="6611" w:type="dxa"/>
          </w:tcPr>
          <w:p w:rsidR="00DC595D" w:rsidRPr="0049580A" w:rsidRDefault="00DC595D" w:rsidP="00DC595D">
            <w:pPr>
              <w:autoSpaceDE w:val="0"/>
              <w:autoSpaceDN w:val="0"/>
              <w:adjustRightInd w:val="0"/>
              <w:rPr>
                <w:sz w:val="26"/>
                <w:szCs w:val="26"/>
              </w:rPr>
            </w:pPr>
            <w:r>
              <w:rPr>
                <w:sz w:val="26"/>
                <w:szCs w:val="26"/>
              </w:rPr>
              <w:t>П</w:t>
            </w:r>
            <w:r w:rsidRPr="0049580A">
              <w:rPr>
                <w:sz w:val="26"/>
                <w:szCs w:val="26"/>
              </w:rPr>
              <w:t>оказател</w:t>
            </w:r>
            <w:r>
              <w:rPr>
                <w:sz w:val="26"/>
                <w:szCs w:val="26"/>
              </w:rPr>
              <w:t>и</w:t>
            </w:r>
            <w:r w:rsidRPr="0049580A">
              <w:rPr>
                <w:sz w:val="26"/>
                <w:szCs w:val="26"/>
              </w:rPr>
              <w:t xml:space="preserve"> достижения результатов предост</w:t>
            </w:r>
            <w:r>
              <w:rPr>
                <w:sz w:val="26"/>
                <w:szCs w:val="26"/>
              </w:rPr>
              <w:t>авления гранта в форме субсидии устанавливаются в Соглашении</w:t>
            </w:r>
          </w:p>
        </w:tc>
      </w:tr>
    </w:tbl>
    <w:p w:rsidR="00A96FFC" w:rsidRDefault="00A96FFC" w:rsidP="00664146">
      <w:pPr>
        <w:pStyle w:val="a5"/>
        <w:ind w:firstLine="709"/>
        <w:jc w:val="both"/>
        <w:rPr>
          <w:rFonts w:ascii="Times New Roman" w:hAnsi="Times New Roman" w:cs="Times New Roman"/>
          <w:sz w:val="26"/>
          <w:szCs w:val="26"/>
        </w:rPr>
      </w:pPr>
    </w:p>
    <w:p w:rsidR="00A96FFC" w:rsidRDefault="00A96FFC" w:rsidP="00664146">
      <w:pPr>
        <w:pStyle w:val="a5"/>
        <w:ind w:firstLine="709"/>
        <w:jc w:val="both"/>
        <w:rPr>
          <w:rFonts w:ascii="Times New Roman" w:hAnsi="Times New Roman" w:cs="Times New Roman"/>
          <w:sz w:val="26"/>
          <w:szCs w:val="26"/>
        </w:rPr>
      </w:pPr>
    </w:p>
    <w:sectPr w:rsidR="00A96FFC" w:rsidSect="00601A9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00"/>
    <w:rsid w:val="00011DB0"/>
    <w:rsid w:val="00034BF5"/>
    <w:rsid w:val="0003508C"/>
    <w:rsid w:val="00063E57"/>
    <w:rsid w:val="00067D63"/>
    <w:rsid w:val="000A5063"/>
    <w:rsid w:val="001B5F1C"/>
    <w:rsid w:val="00267424"/>
    <w:rsid w:val="00271712"/>
    <w:rsid w:val="00284B0B"/>
    <w:rsid w:val="00287D83"/>
    <w:rsid w:val="00296F47"/>
    <w:rsid w:val="002A1A96"/>
    <w:rsid w:val="002E3467"/>
    <w:rsid w:val="00312A5D"/>
    <w:rsid w:val="00350674"/>
    <w:rsid w:val="00356665"/>
    <w:rsid w:val="003634C0"/>
    <w:rsid w:val="003639C0"/>
    <w:rsid w:val="00373275"/>
    <w:rsid w:val="00380957"/>
    <w:rsid w:val="00387C95"/>
    <w:rsid w:val="003A5DFA"/>
    <w:rsid w:val="003B5622"/>
    <w:rsid w:val="004172DC"/>
    <w:rsid w:val="0045176F"/>
    <w:rsid w:val="004739AF"/>
    <w:rsid w:val="00476B2B"/>
    <w:rsid w:val="0049580A"/>
    <w:rsid w:val="004B1A1A"/>
    <w:rsid w:val="004C716B"/>
    <w:rsid w:val="004D53F3"/>
    <w:rsid w:val="004E3A4D"/>
    <w:rsid w:val="004F1095"/>
    <w:rsid w:val="004F5C62"/>
    <w:rsid w:val="00575637"/>
    <w:rsid w:val="0057582B"/>
    <w:rsid w:val="005A392B"/>
    <w:rsid w:val="005E41BA"/>
    <w:rsid w:val="006010CD"/>
    <w:rsid w:val="00601A9E"/>
    <w:rsid w:val="00623CB0"/>
    <w:rsid w:val="00650E01"/>
    <w:rsid w:val="00664146"/>
    <w:rsid w:val="006A6506"/>
    <w:rsid w:val="00754007"/>
    <w:rsid w:val="00784608"/>
    <w:rsid w:val="00790471"/>
    <w:rsid w:val="007A3A59"/>
    <w:rsid w:val="007B3F70"/>
    <w:rsid w:val="007D0649"/>
    <w:rsid w:val="007D24A7"/>
    <w:rsid w:val="007E729C"/>
    <w:rsid w:val="007F3E03"/>
    <w:rsid w:val="00815748"/>
    <w:rsid w:val="00816556"/>
    <w:rsid w:val="008471DC"/>
    <w:rsid w:val="008555DD"/>
    <w:rsid w:val="00857BD3"/>
    <w:rsid w:val="00871149"/>
    <w:rsid w:val="0088087A"/>
    <w:rsid w:val="008927F0"/>
    <w:rsid w:val="00892A1C"/>
    <w:rsid w:val="008A25A7"/>
    <w:rsid w:val="008A2B47"/>
    <w:rsid w:val="008B3548"/>
    <w:rsid w:val="008E2E5D"/>
    <w:rsid w:val="00907EB9"/>
    <w:rsid w:val="00911FAB"/>
    <w:rsid w:val="0094206E"/>
    <w:rsid w:val="0099782E"/>
    <w:rsid w:val="009C54FB"/>
    <w:rsid w:val="009D4117"/>
    <w:rsid w:val="009F20C1"/>
    <w:rsid w:val="00A21C4E"/>
    <w:rsid w:val="00A47284"/>
    <w:rsid w:val="00A67D3F"/>
    <w:rsid w:val="00A75209"/>
    <w:rsid w:val="00A75A16"/>
    <w:rsid w:val="00A9031E"/>
    <w:rsid w:val="00A95824"/>
    <w:rsid w:val="00A95FA1"/>
    <w:rsid w:val="00A96FFC"/>
    <w:rsid w:val="00AA28C3"/>
    <w:rsid w:val="00AA3ECB"/>
    <w:rsid w:val="00AB7B7F"/>
    <w:rsid w:val="00AC2888"/>
    <w:rsid w:val="00AD0E1E"/>
    <w:rsid w:val="00B00C00"/>
    <w:rsid w:val="00B00CB4"/>
    <w:rsid w:val="00B2438F"/>
    <w:rsid w:val="00B53B0A"/>
    <w:rsid w:val="00BA5DEA"/>
    <w:rsid w:val="00BC3969"/>
    <w:rsid w:val="00C2077A"/>
    <w:rsid w:val="00C43527"/>
    <w:rsid w:val="00C45B29"/>
    <w:rsid w:val="00C52099"/>
    <w:rsid w:val="00C8275F"/>
    <w:rsid w:val="00CA3731"/>
    <w:rsid w:val="00CB1909"/>
    <w:rsid w:val="00CB1D67"/>
    <w:rsid w:val="00CE6D33"/>
    <w:rsid w:val="00CE7ACA"/>
    <w:rsid w:val="00CF3A3F"/>
    <w:rsid w:val="00D100BC"/>
    <w:rsid w:val="00D71FD7"/>
    <w:rsid w:val="00D82ACC"/>
    <w:rsid w:val="00D9661E"/>
    <w:rsid w:val="00DC595D"/>
    <w:rsid w:val="00DC6FA4"/>
    <w:rsid w:val="00DD775D"/>
    <w:rsid w:val="00E2625F"/>
    <w:rsid w:val="00E3554E"/>
    <w:rsid w:val="00E45647"/>
    <w:rsid w:val="00E54F9E"/>
    <w:rsid w:val="00EA040D"/>
    <w:rsid w:val="00EC6B09"/>
    <w:rsid w:val="00F34216"/>
    <w:rsid w:val="00F35787"/>
    <w:rsid w:val="00F643FA"/>
    <w:rsid w:val="00F83127"/>
    <w:rsid w:val="00FA5788"/>
    <w:rsid w:val="00FB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151C0-AB88-4D38-8C2D-9730B3CD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x-messenger-message">
    <w:name w:val="bx-messenger-message"/>
    <w:basedOn w:val="a0"/>
    <w:rsid w:val="00C2077A"/>
  </w:style>
  <w:style w:type="paragraph" w:styleId="a3">
    <w:name w:val="List Paragraph"/>
    <w:basedOn w:val="a"/>
    <w:uiPriority w:val="99"/>
    <w:qFormat/>
    <w:rsid w:val="00907EB9"/>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07EB9"/>
    <w:rPr>
      <w:color w:val="0000FF" w:themeColor="hyperlink"/>
      <w:u w:val="single"/>
    </w:rPr>
  </w:style>
  <w:style w:type="paragraph" w:styleId="a5">
    <w:name w:val="No Spacing"/>
    <w:uiPriority w:val="1"/>
    <w:qFormat/>
    <w:rsid w:val="00907EB9"/>
    <w:pPr>
      <w:spacing w:after="0" w:line="240" w:lineRule="auto"/>
    </w:pPr>
  </w:style>
  <w:style w:type="paragraph" w:customStyle="1" w:styleId="ConsPlusNormal">
    <w:name w:val="ConsPlusNormal"/>
    <w:rsid w:val="00B2438F"/>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99"/>
    <w:rsid w:val="00312A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165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6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54CFF59BCBB21AE287392F450B5BB8E2CA0C8BAE0B86FBB56EC27CBE1BF402FC6F644F02124696EC3C7BC85DDB8F66999A9CF3C1ED4A26EFC7Cl74CK" TargetMode="External"/><Relationship Id="rId13" Type="http://schemas.openxmlformats.org/officeDocument/2006/relationships/hyperlink" Target="consultantplus://offline/ref=5BB54CFF59BCBB21AE287392F450B5BB8E2CA0C8BAE0B86FBB56EC27CBE1BF402FC6F644F02124696ECFC6BA85DDB8F66999A9CF3C1ED4A26EFC7Cl74CK" TargetMode="External"/><Relationship Id="rId3" Type="http://schemas.openxmlformats.org/officeDocument/2006/relationships/settings" Target="settings.xml"/><Relationship Id="rId7" Type="http://schemas.openxmlformats.org/officeDocument/2006/relationships/hyperlink" Target="consultantplus://offline/ref=32ADFCF739A20F60A539A3FF9377EAA76EDD56374FD82C6AE9EF063BD6D8500EFB1182892530C21E2CCE7E56434D575A8CE3354DD5QBv7N" TargetMode="External"/><Relationship Id="rId12" Type="http://schemas.openxmlformats.org/officeDocument/2006/relationships/hyperlink" Target="consultantplus://offline/ref=5BB54CFF59BCBB21AE286D9FE23CE2B78E2FFFC1B8E0B33CEF09B77A9CE8B5176889AF03B5282E3D3F8395B18F81F7B23D8AAAC720l14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2ADFCF739A20F60A539A3FF9377EAA76EDD56374FD82C6AE9EF063BD6D8500EE911DA852632D74A7894295B41Q4vBN" TargetMode="External"/><Relationship Id="rId11" Type="http://schemas.openxmlformats.org/officeDocument/2006/relationships/hyperlink" Target="consultantplus://offline/ref=5BB54CFF59BCBB21AE286D9FE23CE2B78E2FFFC1B8E0B33CEF09B77A9CE8B5176889AF03B52E2E3D3F8395B18F81F7B23D8AAAC720l14CK" TargetMode="External"/><Relationship Id="rId5" Type="http://schemas.openxmlformats.org/officeDocument/2006/relationships/hyperlink" Target="https://adm-nmar.ru" TargetMode="External"/><Relationship Id="rId15" Type="http://schemas.openxmlformats.org/officeDocument/2006/relationships/hyperlink" Target="https://egrul.nalog.ru/index.html/" TargetMode="External"/><Relationship Id="rId10" Type="http://schemas.openxmlformats.org/officeDocument/2006/relationships/hyperlink" Target="consultantplus://offline/ref=5BB54CFF59BCBB21AE287392F450B5BB8E2CA0C8BAE0B86FBB56EC27CBE1BF402FC6F644F02124696EC1C2BD85DDB8F66999A9CF3C1ED4A26EFC7Cl74CK" TargetMode="External"/><Relationship Id="rId4" Type="http://schemas.openxmlformats.org/officeDocument/2006/relationships/webSettings" Target="webSettings.xml"/><Relationship Id="rId9" Type="http://schemas.openxmlformats.org/officeDocument/2006/relationships/hyperlink" Target="consultantplus://offline/ref=5BB54CFF59BCBB21AE287392F450B5BB8E2CA0C8BAE0B86FBB56EC27CBE1BF402FC6F644F02124696EC3C8BC85DDB8F66999A9CF3C1ED4A26EFC7Cl74CK" TargetMode="External"/><Relationship Id="rId14" Type="http://schemas.openxmlformats.org/officeDocument/2006/relationships/hyperlink" Target="consultantplus://offline/ref=5BB54CFF59BCBB21AE287392F450B5BB8E2CA0C8BAE0B86FBB56EC27CBE1BF402FC6F644F02124696ECFC0B885DDB8F66999A9CF3C1ED4A26EFC7Cl74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7C15-DBDB-408A-B14A-1446249F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Солодягин Сергей Евгеньевич</cp:lastModifiedBy>
  <cp:revision>5</cp:revision>
  <cp:lastPrinted>2021-01-28T12:57:00Z</cp:lastPrinted>
  <dcterms:created xsi:type="dcterms:W3CDTF">2022-01-18T11:42:00Z</dcterms:created>
  <dcterms:modified xsi:type="dcterms:W3CDTF">2022-01-19T07:10:00Z</dcterms:modified>
</cp:coreProperties>
</file>