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E93FE5" w:rsidP="00BF12C7">
            <w:pPr>
              <w:ind w:left="-108" w:firstLine="108"/>
              <w:jc w:val="center"/>
            </w:pPr>
            <w:bookmarkStart w:id="0" w:name="ТекстовоеПоле7"/>
            <w:r>
              <w:t>21</w:t>
            </w:r>
            <w:r w:rsidR="004B594D">
              <w:t>.0</w:t>
            </w:r>
            <w:r w:rsidR="0009731C">
              <w:t>7</w:t>
            </w:r>
            <w:r w:rsidR="004B594D">
              <w:t>.</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511F5E" w:rsidP="00BF12C7">
            <w:pPr>
              <w:jc w:val="both"/>
            </w:pPr>
            <w:r>
              <w:t>4</w:t>
            </w:r>
            <w:r w:rsidR="00DC0C11">
              <w:t>48</w:t>
            </w:r>
            <w:r w:rsidR="00797060">
              <w:t>-р</w:t>
            </w:r>
          </w:p>
        </w:tc>
      </w:tr>
    </w:tbl>
    <w:p w:rsidR="00A826DF" w:rsidRPr="00D303B2" w:rsidRDefault="00A826DF" w:rsidP="00D303B2">
      <w:pPr>
        <w:jc w:val="both"/>
        <w:rPr>
          <w:sz w:val="26"/>
          <w:szCs w:val="26"/>
        </w:rPr>
      </w:pPr>
    </w:p>
    <w:p w:rsidR="001A13E7" w:rsidRPr="00F913E6" w:rsidRDefault="00DC0C11" w:rsidP="00F913E6">
      <w:pPr>
        <w:pStyle w:val="Bodytext20"/>
        <w:shd w:val="clear" w:color="auto" w:fill="auto"/>
        <w:spacing w:after="0" w:line="240" w:lineRule="auto"/>
        <w:ind w:right="4111"/>
        <w:jc w:val="both"/>
        <w:rPr>
          <w:b w:val="0"/>
        </w:rPr>
      </w:pPr>
      <w:r w:rsidRPr="00F913E6">
        <w:rPr>
          <w:b w:val="0"/>
          <w:color w:val="000000"/>
          <w:lang w:eastAsia="ru-RU" w:bidi="ru-RU"/>
        </w:rPr>
        <w:t>Об утверждении Карты (паспорта) рисков</w:t>
      </w:r>
      <w:r w:rsidR="00F913E6" w:rsidRPr="00F913E6">
        <w:rPr>
          <w:b w:val="0"/>
          <w:color w:val="000000"/>
          <w:lang w:eastAsia="ru-RU" w:bidi="ru-RU"/>
        </w:rPr>
        <w:t xml:space="preserve"> </w:t>
      </w:r>
      <w:r w:rsidRPr="00F913E6">
        <w:rPr>
          <w:b w:val="0"/>
          <w:color w:val="000000"/>
          <w:lang w:eastAsia="ru-RU" w:bidi="ru-RU"/>
        </w:rPr>
        <w:t xml:space="preserve">нарушения антимонопольного законодательства Администрацией </w:t>
      </w:r>
      <w:r w:rsidRPr="00F913E6">
        <w:rPr>
          <w:b w:val="0"/>
          <w:color w:val="000000"/>
          <w:lang w:bidi="ru-RU"/>
        </w:rPr>
        <w:t>города Нарьян-Мара</w:t>
      </w:r>
    </w:p>
    <w:p w:rsidR="00506E40" w:rsidRDefault="00506E40" w:rsidP="00C85937">
      <w:pPr>
        <w:tabs>
          <w:tab w:val="left" w:pos="1134"/>
        </w:tabs>
        <w:ind w:firstLine="709"/>
        <w:jc w:val="both"/>
        <w:rPr>
          <w:sz w:val="26"/>
          <w:szCs w:val="26"/>
        </w:rPr>
      </w:pPr>
    </w:p>
    <w:p w:rsidR="00DC0C11" w:rsidRDefault="00DC0C11" w:rsidP="00C85937">
      <w:pPr>
        <w:tabs>
          <w:tab w:val="left" w:pos="1134"/>
        </w:tabs>
        <w:ind w:firstLine="709"/>
        <w:jc w:val="both"/>
        <w:rPr>
          <w:sz w:val="26"/>
          <w:szCs w:val="26"/>
        </w:rPr>
      </w:pPr>
    </w:p>
    <w:p w:rsidR="00DC0C11" w:rsidRDefault="00DC0C11" w:rsidP="00C85937">
      <w:pPr>
        <w:tabs>
          <w:tab w:val="left" w:pos="1134"/>
        </w:tabs>
        <w:ind w:firstLine="709"/>
        <w:jc w:val="both"/>
        <w:rPr>
          <w:sz w:val="26"/>
          <w:szCs w:val="26"/>
        </w:rPr>
      </w:pPr>
    </w:p>
    <w:p w:rsidR="00DC0C11" w:rsidRDefault="00DC0C11" w:rsidP="00DC0C11">
      <w:pPr>
        <w:widowControl w:val="0"/>
        <w:autoSpaceDE w:val="0"/>
        <w:autoSpaceDN w:val="0"/>
        <w:ind w:firstLine="708"/>
        <w:jc w:val="both"/>
        <w:rPr>
          <w:sz w:val="26"/>
          <w:szCs w:val="26"/>
        </w:rPr>
      </w:pPr>
      <w:r w:rsidRPr="00F27258">
        <w:rPr>
          <w:sz w:val="26"/>
          <w:szCs w:val="26"/>
        </w:rPr>
        <w:t xml:space="preserve">Во исполнение </w:t>
      </w:r>
      <w:hyperlink r:id="rId9" w:history="1">
        <w:r w:rsidRPr="00F27258">
          <w:rPr>
            <w:sz w:val="26"/>
            <w:szCs w:val="26"/>
          </w:rPr>
          <w:t>указа</w:t>
        </w:r>
      </w:hyperlink>
      <w:r w:rsidRPr="00F27258">
        <w:rPr>
          <w:sz w:val="26"/>
          <w:szCs w:val="26"/>
        </w:rPr>
        <w:t xml:space="preserve"> Президента Российской Федерации от 27 декабря 2017 года № 618 "Об основных направлениях государственной политики по развитию конкуренции", в соответствии с  </w:t>
      </w:r>
      <w:hyperlink r:id="rId10" w:history="1">
        <w:r w:rsidRPr="00F27258">
          <w:rPr>
            <w:sz w:val="26"/>
            <w:szCs w:val="26"/>
          </w:rPr>
          <w:t>распоряжением</w:t>
        </w:r>
      </w:hyperlink>
      <w:r w:rsidRPr="00F27258">
        <w:rPr>
          <w:sz w:val="26"/>
          <w:szCs w:val="26"/>
        </w:rPr>
        <w:t xml:space="preserve"> Правительства Российской Федерации от 18.10.2018 № 2258-р "Об утверждении Методических рекомендаций </w:t>
      </w:r>
      <w:r w:rsidR="00F913E6">
        <w:rPr>
          <w:sz w:val="26"/>
          <w:szCs w:val="26"/>
        </w:rPr>
        <w:br/>
      </w:r>
      <w:r w:rsidRPr="00F27258">
        <w:rPr>
          <w:sz w:val="26"/>
          <w:szCs w:val="26"/>
        </w:rPr>
        <w:t xml:space="preserve">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w:t>
      </w:r>
      <w:r>
        <w:rPr>
          <w:sz w:val="26"/>
          <w:szCs w:val="26"/>
        </w:rPr>
        <w:t>постановления А</w:t>
      </w:r>
      <w:r>
        <w:rPr>
          <w:rFonts w:eastAsiaTheme="minorHAnsi"/>
          <w:sz w:val="26"/>
          <w:szCs w:val="26"/>
          <w:lang w:eastAsia="en-US"/>
        </w:rPr>
        <w:t xml:space="preserve">дминистрации МО "Городской округ "Город Нарьян-Мар" от 12.03.2020 №186 </w:t>
      </w:r>
      <w:r>
        <w:rPr>
          <w:sz w:val="26"/>
          <w:szCs w:val="26"/>
        </w:rPr>
        <w:t>"</w:t>
      </w:r>
      <w:r w:rsidRPr="003C4422">
        <w:rPr>
          <w:sz w:val="26"/>
          <w:szCs w:val="26"/>
        </w:rPr>
        <w:t>Об организации системы внутреннего обеспе</w:t>
      </w:r>
      <w:r>
        <w:rPr>
          <w:sz w:val="26"/>
          <w:szCs w:val="26"/>
        </w:rPr>
        <w:t xml:space="preserve">чения соответствия </w:t>
      </w:r>
      <w:r w:rsidRPr="003C4422">
        <w:rPr>
          <w:sz w:val="26"/>
          <w:szCs w:val="26"/>
        </w:rPr>
        <w:t>требованиям ан</w:t>
      </w:r>
      <w:r>
        <w:rPr>
          <w:sz w:val="26"/>
          <w:szCs w:val="26"/>
        </w:rPr>
        <w:t>тимонопольного законодательства</w:t>
      </w:r>
      <w:r w:rsidRPr="003C4422">
        <w:rPr>
          <w:sz w:val="26"/>
          <w:szCs w:val="26"/>
        </w:rPr>
        <w:t xml:space="preserve"> в</w:t>
      </w:r>
      <w:r>
        <w:rPr>
          <w:sz w:val="26"/>
          <w:szCs w:val="26"/>
        </w:rPr>
        <w:t xml:space="preserve"> Администрации </w:t>
      </w:r>
      <w:r w:rsidRPr="003C4422">
        <w:rPr>
          <w:sz w:val="26"/>
          <w:szCs w:val="26"/>
        </w:rPr>
        <w:t xml:space="preserve">муниципального образования </w:t>
      </w:r>
      <w:r>
        <w:rPr>
          <w:sz w:val="26"/>
          <w:szCs w:val="26"/>
        </w:rPr>
        <w:t>"</w:t>
      </w:r>
      <w:r w:rsidRPr="003C4422">
        <w:rPr>
          <w:sz w:val="26"/>
          <w:szCs w:val="26"/>
        </w:rPr>
        <w:t xml:space="preserve">Городской округ </w:t>
      </w:r>
      <w:r>
        <w:rPr>
          <w:sz w:val="26"/>
          <w:szCs w:val="26"/>
        </w:rPr>
        <w:t>"</w:t>
      </w:r>
      <w:r w:rsidRPr="003C4422">
        <w:rPr>
          <w:sz w:val="26"/>
          <w:szCs w:val="26"/>
        </w:rPr>
        <w:t>Город Нарьян-Мар</w:t>
      </w:r>
      <w:r>
        <w:rPr>
          <w:sz w:val="26"/>
          <w:szCs w:val="26"/>
        </w:rPr>
        <w:t>":</w:t>
      </w:r>
    </w:p>
    <w:p w:rsidR="00F913E6" w:rsidRDefault="00F913E6" w:rsidP="00DC0C11">
      <w:pPr>
        <w:widowControl w:val="0"/>
        <w:autoSpaceDE w:val="0"/>
        <w:autoSpaceDN w:val="0"/>
        <w:ind w:firstLine="708"/>
        <w:jc w:val="both"/>
        <w:rPr>
          <w:sz w:val="26"/>
          <w:szCs w:val="26"/>
        </w:rPr>
      </w:pPr>
    </w:p>
    <w:p w:rsidR="00DC0C11" w:rsidRDefault="00DC0C11" w:rsidP="00DC0C11">
      <w:pPr>
        <w:ind w:firstLine="720"/>
        <w:jc w:val="both"/>
        <w:rPr>
          <w:sz w:val="26"/>
        </w:rPr>
      </w:pPr>
      <w:r w:rsidRPr="0043125B">
        <w:rPr>
          <w:sz w:val="26"/>
        </w:rPr>
        <w:t>1.</w:t>
      </w:r>
      <w:r w:rsidRPr="00FF1EFD">
        <w:rPr>
          <w:sz w:val="26"/>
        </w:rPr>
        <w:t>Утвердить Карту (паспорт) рисков нарушения антимонопольного законодательства Администрацией города Нарьян-Мара согласно приложению.</w:t>
      </w:r>
    </w:p>
    <w:p w:rsidR="00DC0C11" w:rsidRDefault="00DC0C11" w:rsidP="00DC0C11">
      <w:pPr>
        <w:ind w:firstLine="720"/>
        <w:jc w:val="both"/>
        <w:rPr>
          <w:sz w:val="26"/>
        </w:rPr>
      </w:pPr>
      <w:r w:rsidRPr="0043125B">
        <w:rPr>
          <w:sz w:val="26"/>
        </w:rPr>
        <w:t>2.</w:t>
      </w:r>
      <w:r w:rsidRPr="00FF1EFD">
        <w:rPr>
          <w:sz w:val="26"/>
        </w:rPr>
        <w:t xml:space="preserve"> Управлению информационно - организационного обеспечения Администрации муниципального образования "Городской округ "Город Нарьян-Мар" разместить настоящее распоряжение на официальном сайте Администрации муниципального образования "Городской округ "Город Нарьян-Мар" </w:t>
      </w:r>
      <w:r w:rsidR="00F913E6">
        <w:rPr>
          <w:sz w:val="26"/>
        </w:rPr>
        <w:br/>
      </w:r>
      <w:r w:rsidRPr="00FF1EFD">
        <w:rPr>
          <w:sz w:val="26"/>
        </w:rPr>
        <w:t>в информационно-телекоммуникационной сети Интернет.</w:t>
      </w:r>
    </w:p>
    <w:p w:rsidR="00DC0C11" w:rsidRPr="00C85937" w:rsidRDefault="00DC0C11" w:rsidP="00DC0C11">
      <w:pPr>
        <w:tabs>
          <w:tab w:val="left" w:pos="1134"/>
        </w:tabs>
        <w:ind w:firstLine="709"/>
        <w:jc w:val="both"/>
        <w:rPr>
          <w:sz w:val="26"/>
          <w:szCs w:val="26"/>
        </w:rPr>
      </w:pPr>
      <w:r>
        <w:rPr>
          <w:sz w:val="26"/>
        </w:rPr>
        <w:t xml:space="preserve">3. </w:t>
      </w:r>
      <w:r w:rsidRPr="00FF1EFD">
        <w:rPr>
          <w:sz w:val="26"/>
        </w:rPr>
        <w:t>Настоящее распоряжение вступает в силу со дня его по</w:t>
      </w:r>
      <w:bookmarkStart w:id="1" w:name="_GoBack"/>
      <w:bookmarkEnd w:id="1"/>
      <w:r w:rsidRPr="00FF1EFD">
        <w:rPr>
          <w:sz w:val="26"/>
        </w:rPr>
        <w:t>дписания.</w:t>
      </w:r>
    </w:p>
    <w:p w:rsidR="002771BC" w:rsidRDefault="002771BC" w:rsidP="00C85937">
      <w:pPr>
        <w:tabs>
          <w:tab w:val="left" w:pos="1134"/>
        </w:tabs>
        <w:ind w:firstLine="709"/>
        <w:jc w:val="both"/>
        <w:rPr>
          <w:sz w:val="26"/>
          <w:szCs w:val="26"/>
        </w:rPr>
      </w:pPr>
    </w:p>
    <w:p w:rsidR="00F913E6" w:rsidRDefault="00F913E6" w:rsidP="00C85937">
      <w:pPr>
        <w:tabs>
          <w:tab w:val="left" w:pos="1134"/>
        </w:tabs>
        <w:ind w:firstLine="709"/>
        <w:jc w:val="both"/>
        <w:rPr>
          <w:sz w:val="26"/>
          <w:szCs w:val="26"/>
        </w:rPr>
      </w:pPr>
    </w:p>
    <w:p w:rsidR="00F913E6" w:rsidRPr="00C85937" w:rsidRDefault="00F913E6" w:rsidP="00C85937">
      <w:pPr>
        <w:tabs>
          <w:tab w:val="left" w:pos="1134"/>
        </w:tabs>
        <w:ind w:firstLine="709"/>
        <w:jc w:val="both"/>
        <w:rPr>
          <w:sz w:val="26"/>
          <w:szCs w:val="26"/>
        </w:rPr>
      </w:pPr>
    </w:p>
    <w:tbl>
      <w:tblPr>
        <w:tblW w:w="0" w:type="auto"/>
        <w:tblLook w:val="0000" w:firstRow="0" w:lastRow="0" w:firstColumn="0" w:lastColumn="0" w:noHBand="0" w:noVBand="0"/>
      </w:tblPr>
      <w:tblGrid>
        <w:gridCol w:w="4746"/>
        <w:gridCol w:w="4752"/>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DC0C11" w:rsidRDefault="00DC0C11" w:rsidP="005416E3">
      <w:pPr>
        <w:jc w:val="both"/>
        <w:rPr>
          <w:sz w:val="26"/>
          <w:szCs w:val="26"/>
        </w:rPr>
      </w:pPr>
    </w:p>
    <w:p w:rsidR="00DC0C11" w:rsidRDefault="00DC0C11">
      <w:pPr>
        <w:spacing w:after="200" w:line="276" w:lineRule="auto"/>
        <w:rPr>
          <w:sz w:val="26"/>
          <w:szCs w:val="26"/>
        </w:rPr>
      </w:pPr>
      <w:r>
        <w:rPr>
          <w:sz w:val="26"/>
          <w:szCs w:val="26"/>
        </w:rPr>
        <w:br w:type="page"/>
      </w:r>
    </w:p>
    <w:p w:rsidR="00DC0C11" w:rsidRDefault="00DC0C11" w:rsidP="005416E3">
      <w:pPr>
        <w:jc w:val="both"/>
        <w:rPr>
          <w:sz w:val="26"/>
          <w:szCs w:val="26"/>
        </w:rPr>
        <w:sectPr w:rsidR="00DC0C11" w:rsidSect="00F913E6">
          <w:headerReference w:type="default" r:id="rId11"/>
          <w:pgSz w:w="11906" w:h="16838"/>
          <w:pgMar w:top="709" w:right="707" w:bottom="1134" w:left="1701" w:header="709" w:footer="709" w:gutter="0"/>
          <w:pgNumType w:start="1"/>
          <w:cols w:space="708"/>
          <w:titlePg/>
          <w:docGrid w:linePitch="360"/>
        </w:sectPr>
      </w:pPr>
    </w:p>
    <w:p w:rsidR="00DC0C11" w:rsidRPr="00625F40" w:rsidRDefault="00DC0C11" w:rsidP="00F913E6">
      <w:pPr>
        <w:widowControl w:val="0"/>
        <w:autoSpaceDE w:val="0"/>
        <w:autoSpaceDN w:val="0"/>
        <w:ind w:left="8931"/>
        <w:rPr>
          <w:sz w:val="26"/>
          <w:szCs w:val="26"/>
          <w:lang w:bidi="ru-RU"/>
        </w:rPr>
      </w:pPr>
      <w:r w:rsidRPr="00625F40">
        <w:rPr>
          <w:sz w:val="26"/>
          <w:szCs w:val="26"/>
          <w:lang w:bidi="ru-RU"/>
        </w:rPr>
        <w:lastRenderedPageBreak/>
        <w:t>Приложение</w:t>
      </w:r>
    </w:p>
    <w:p w:rsidR="00DC0C11" w:rsidRPr="00625F40" w:rsidRDefault="00DC0C11" w:rsidP="00F913E6">
      <w:pPr>
        <w:widowControl w:val="0"/>
        <w:autoSpaceDE w:val="0"/>
        <w:autoSpaceDN w:val="0"/>
        <w:ind w:left="8931"/>
        <w:rPr>
          <w:sz w:val="26"/>
          <w:szCs w:val="26"/>
          <w:lang w:bidi="ru-RU"/>
        </w:rPr>
      </w:pPr>
      <w:r w:rsidRPr="00625F40">
        <w:rPr>
          <w:sz w:val="26"/>
          <w:szCs w:val="26"/>
          <w:lang w:bidi="ru-RU"/>
        </w:rPr>
        <w:t xml:space="preserve">к распоряжению </w:t>
      </w:r>
      <w:r w:rsidRPr="00625F40">
        <w:rPr>
          <w:sz w:val="26"/>
          <w:szCs w:val="26"/>
        </w:rPr>
        <w:t xml:space="preserve">Администрации муниципального образования "Городской округ "Город Нарьян-Мар" </w:t>
      </w:r>
      <w:r w:rsidRPr="00625F40">
        <w:rPr>
          <w:sz w:val="26"/>
          <w:szCs w:val="26"/>
          <w:lang w:bidi="ru-RU"/>
        </w:rPr>
        <w:t xml:space="preserve">от </w:t>
      </w:r>
      <w:r w:rsidR="00F913E6">
        <w:rPr>
          <w:sz w:val="26"/>
          <w:szCs w:val="26"/>
          <w:lang w:bidi="ru-RU"/>
        </w:rPr>
        <w:t>21.07.</w:t>
      </w:r>
      <w:r w:rsidRPr="00625F40">
        <w:rPr>
          <w:sz w:val="26"/>
          <w:szCs w:val="26"/>
          <w:lang w:bidi="ru-RU"/>
        </w:rPr>
        <w:t>2020 №</w:t>
      </w:r>
      <w:r w:rsidR="00F913E6">
        <w:rPr>
          <w:sz w:val="26"/>
          <w:szCs w:val="26"/>
          <w:lang w:bidi="ru-RU"/>
        </w:rPr>
        <w:t xml:space="preserve"> 448-р</w:t>
      </w:r>
    </w:p>
    <w:p w:rsidR="00DC0C11" w:rsidRDefault="00DC0C11" w:rsidP="00DC0C11">
      <w:pPr>
        <w:widowControl w:val="0"/>
        <w:autoSpaceDE w:val="0"/>
        <w:autoSpaceDN w:val="0"/>
        <w:rPr>
          <w:sz w:val="26"/>
          <w:szCs w:val="26"/>
        </w:rPr>
      </w:pPr>
    </w:p>
    <w:p w:rsidR="00DC0C11" w:rsidRDefault="00DC0C11" w:rsidP="00DC0C11">
      <w:pPr>
        <w:widowControl w:val="0"/>
        <w:autoSpaceDE w:val="0"/>
        <w:autoSpaceDN w:val="0"/>
        <w:jc w:val="center"/>
        <w:rPr>
          <w:sz w:val="26"/>
          <w:szCs w:val="26"/>
        </w:rPr>
      </w:pPr>
    </w:p>
    <w:p w:rsidR="0027258E" w:rsidRDefault="0027258E" w:rsidP="00DC0C11">
      <w:pPr>
        <w:widowControl w:val="0"/>
        <w:autoSpaceDE w:val="0"/>
        <w:autoSpaceDN w:val="0"/>
        <w:jc w:val="center"/>
        <w:rPr>
          <w:sz w:val="26"/>
          <w:szCs w:val="26"/>
        </w:rPr>
      </w:pPr>
    </w:p>
    <w:p w:rsidR="00DC0C11" w:rsidRPr="00FD17A5" w:rsidRDefault="00DC0C11" w:rsidP="00DC0C11">
      <w:pPr>
        <w:widowControl w:val="0"/>
        <w:autoSpaceDE w:val="0"/>
        <w:autoSpaceDN w:val="0"/>
        <w:jc w:val="center"/>
        <w:rPr>
          <w:sz w:val="26"/>
          <w:szCs w:val="26"/>
        </w:rPr>
      </w:pPr>
      <w:r w:rsidRPr="00FD17A5">
        <w:rPr>
          <w:sz w:val="26"/>
          <w:szCs w:val="26"/>
        </w:rPr>
        <w:t xml:space="preserve">Карта (паспорт) рисков нарушения антимонопольного законодательства </w:t>
      </w:r>
    </w:p>
    <w:p w:rsidR="00DC0C11" w:rsidRPr="00FD17A5" w:rsidRDefault="00DC0C11" w:rsidP="00DC0C11">
      <w:pPr>
        <w:widowControl w:val="0"/>
        <w:autoSpaceDE w:val="0"/>
        <w:autoSpaceDN w:val="0"/>
        <w:jc w:val="center"/>
        <w:rPr>
          <w:sz w:val="26"/>
          <w:szCs w:val="26"/>
        </w:rPr>
      </w:pPr>
      <w:r w:rsidRPr="00FD17A5">
        <w:rPr>
          <w:sz w:val="26"/>
          <w:szCs w:val="26"/>
        </w:rPr>
        <w:t xml:space="preserve">Администрацией города Нарьян-Мара </w:t>
      </w:r>
    </w:p>
    <w:p w:rsidR="00DC0C11" w:rsidRDefault="00DC0C11" w:rsidP="00DC0C11">
      <w:pPr>
        <w:widowControl w:val="0"/>
        <w:autoSpaceDE w:val="0"/>
        <w:autoSpaceDN w:val="0"/>
        <w:jc w:val="both"/>
        <w:rPr>
          <w:sz w:val="26"/>
          <w:szCs w:val="26"/>
        </w:rPr>
      </w:pPr>
    </w:p>
    <w:p w:rsidR="0027258E" w:rsidRPr="00FD17A5" w:rsidRDefault="0027258E" w:rsidP="00DC0C11">
      <w:pPr>
        <w:widowControl w:val="0"/>
        <w:autoSpaceDE w:val="0"/>
        <w:autoSpaceDN w:val="0"/>
        <w:jc w:val="both"/>
        <w:rPr>
          <w:sz w:val="26"/>
          <w:szCs w:val="26"/>
        </w:rPr>
      </w:pPr>
    </w:p>
    <w:tbl>
      <w:tblPr>
        <w:tblW w:w="143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5529"/>
        <w:gridCol w:w="3402"/>
      </w:tblGrid>
      <w:tr w:rsidR="00DC0C11" w:rsidRPr="00BB7EE1" w:rsidTr="0027258E">
        <w:tc>
          <w:tcPr>
            <w:tcW w:w="5386" w:type="dxa"/>
          </w:tcPr>
          <w:p w:rsidR="00DC0C11" w:rsidRPr="00BB7EE1" w:rsidRDefault="00DC0C11" w:rsidP="00F913E6">
            <w:pPr>
              <w:widowControl w:val="0"/>
              <w:autoSpaceDE w:val="0"/>
              <w:autoSpaceDN w:val="0"/>
              <w:jc w:val="center"/>
              <w:rPr>
                <w:sz w:val="26"/>
                <w:szCs w:val="26"/>
              </w:rPr>
            </w:pPr>
            <w:r w:rsidRPr="00BB7EE1">
              <w:rPr>
                <w:sz w:val="26"/>
                <w:szCs w:val="26"/>
              </w:rPr>
              <w:t xml:space="preserve">Описание риска в порядке убывания </w:t>
            </w:r>
          </w:p>
          <w:p w:rsidR="00DC0C11" w:rsidRPr="00BB7EE1" w:rsidRDefault="00DC0C11" w:rsidP="00F913E6">
            <w:pPr>
              <w:widowControl w:val="0"/>
              <w:autoSpaceDE w:val="0"/>
              <w:autoSpaceDN w:val="0"/>
              <w:jc w:val="center"/>
              <w:rPr>
                <w:sz w:val="26"/>
                <w:szCs w:val="26"/>
              </w:rPr>
            </w:pPr>
            <w:r w:rsidRPr="00BB7EE1">
              <w:rPr>
                <w:sz w:val="26"/>
                <w:szCs w:val="26"/>
              </w:rPr>
              <w:t>уровня рисков</w:t>
            </w:r>
          </w:p>
        </w:tc>
        <w:tc>
          <w:tcPr>
            <w:tcW w:w="5529" w:type="dxa"/>
          </w:tcPr>
          <w:p w:rsidR="00DC0C11" w:rsidRPr="00BB7EE1" w:rsidRDefault="00DC0C11" w:rsidP="00F913E6">
            <w:pPr>
              <w:widowControl w:val="0"/>
              <w:autoSpaceDE w:val="0"/>
              <w:autoSpaceDN w:val="0"/>
              <w:jc w:val="center"/>
              <w:rPr>
                <w:sz w:val="26"/>
                <w:szCs w:val="26"/>
              </w:rPr>
            </w:pPr>
            <w:r w:rsidRPr="00BB7EE1">
              <w:rPr>
                <w:sz w:val="26"/>
                <w:szCs w:val="26"/>
              </w:rPr>
              <w:t>Причины (вероятности) возникновения рисков</w:t>
            </w:r>
          </w:p>
        </w:tc>
        <w:tc>
          <w:tcPr>
            <w:tcW w:w="3402" w:type="dxa"/>
          </w:tcPr>
          <w:p w:rsidR="00DC0C11" w:rsidRPr="00BB7EE1" w:rsidRDefault="00DC0C11" w:rsidP="00F913E6">
            <w:pPr>
              <w:widowControl w:val="0"/>
              <w:autoSpaceDE w:val="0"/>
              <w:autoSpaceDN w:val="0"/>
              <w:jc w:val="center"/>
              <w:rPr>
                <w:sz w:val="26"/>
                <w:szCs w:val="26"/>
              </w:rPr>
            </w:pPr>
            <w:r w:rsidRPr="00BB7EE1">
              <w:rPr>
                <w:sz w:val="26"/>
                <w:szCs w:val="26"/>
              </w:rPr>
              <w:t>Условия (вероятности) возникновения рисков</w:t>
            </w:r>
          </w:p>
        </w:tc>
      </w:tr>
      <w:tr w:rsidR="00DC0C11" w:rsidRPr="00BB7EE1" w:rsidTr="0027258E">
        <w:trPr>
          <w:trHeight w:val="178"/>
        </w:trPr>
        <w:tc>
          <w:tcPr>
            <w:tcW w:w="5386" w:type="dxa"/>
          </w:tcPr>
          <w:p w:rsidR="00DC0C11" w:rsidRPr="00BB7EE1" w:rsidRDefault="00DC0C11" w:rsidP="00F913E6">
            <w:pPr>
              <w:pStyle w:val="ab"/>
              <w:widowControl w:val="0"/>
              <w:autoSpaceDE w:val="0"/>
              <w:autoSpaceDN w:val="0"/>
              <w:spacing w:after="0" w:line="240" w:lineRule="auto"/>
              <w:ind w:left="80"/>
              <w:jc w:val="center"/>
              <w:rPr>
                <w:rStyle w:val="15"/>
                <w:rFonts w:eastAsiaTheme="minorHAnsi"/>
                <w:sz w:val="26"/>
                <w:szCs w:val="26"/>
              </w:rPr>
            </w:pPr>
            <w:r w:rsidRPr="00BB7EE1">
              <w:rPr>
                <w:rStyle w:val="15"/>
                <w:rFonts w:eastAsiaTheme="minorHAnsi"/>
                <w:sz w:val="26"/>
                <w:szCs w:val="26"/>
              </w:rPr>
              <w:t>1</w:t>
            </w:r>
          </w:p>
        </w:tc>
        <w:tc>
          <w:tcPr>
            <w:tcW w:w="5529" w:type="dxa"/>
          </w:tcPr>
          <w:p w:rsidR="00DC0C11" w:rsidRPr="00BB7EE1" w:rsidRDefault="00DC0C11" w:rsidP="00F913E6">
            <w:pPr>
              <w:pStyle w:val="25"/>
              <w:shd w:val="clear" w:color="auto" w:fill="auto"/>
              <w:spacing w:after="0" w:line="240" w:lineRule="auto"/>
              <w:rPr>
                <w:rStyle w:val="15"/>
                <w:rFonts w:eastAsiaTheme="minorHAnsi"/>
                <w:sz w:val="26"/>
                <w:szCs w:val="26"/>
              </w:rPr>
            </w:pPr>
            <w:r w:rsidRPr="00BB7EE1">
              <w:rPr>
                <w:rStyle w:val="15"/>
                <w:rFonts w:eastAsiaTheme="minorHAnsi"/>
                <w:sz w:val="26"/>
                <w:szCs w:val="26"/>
              </w:rPr>
              <w:t>2</w:t>
            </w:r>
          </w:p>
        </w:tc>
        <w:tc>
          <w:tcPr>
            <w:tcW w:w="3402" w:type="dxa"/>
          </w:tcPr>
          <w:p w:rsidR="00DC0C11" w:rsidRPr="00BB7EE1" w:rsidRDefault="00DC0C11" w:rsidP="00F913E6">
            <w:pPr>
              <w:widowControl w:val="0"/>
              <w:autoSpaceDE w:val="0"/>
              <w:autoSpaceDN w:val="0"/>
              <w:jc w:val="center"/>
              <w:rPr>
                <w:sz w:val="26"/>
                <w:szCs w:val="26"/>
              </w:rPr>
            </w:pPr>
            <w:r w:rsidRPr="00BB7EE1">
              <w:rPr>
                <w:sz w:val="26"/>
                <w:szCs w:val="26"/>
              </w:rPr>
              <w:t>3</w:t>
            </w:r>
          </w:p>
        </w:tc>
      </w:tr>
      <w:tr w:rsidR="00DC0C11" w:rsidRPr="00BB7EE1" w:rsidTr="0027258E">
        <w:tc>
          <w:tcPr>
            <w:tcW w:w="5386" w:type="dxa"/>
          </w:tcPr>
          <w:p w:rsidR="00DC0C11" w:rsidRPr="00A2092C" w:rsidRDefault="00DC0C11" w:rsidP="00F913E6">
            <w:pPr>
              <w:pStyle w:val="ab"/>
              <w:widowControl w:val="0"/>
              <w:numPr>
                <w:ilvl w:val="0"/>
                <w:numId w:val="4"/>
              </w:numPr>
              <w:autoSpaceDE w:val="0"/>
              <w:autoSpaceDN w:val="0"/>
              <w:spacing w:after="0" w:line="240" w:lineRule="auto"/>
              <w:ind w:left="0" w:firstLine="80"/>
              <w:jc w:val="both"/>
              <w:rPr>
                <w:rStyle w:val="15"/>
                <w:rFonts w:eastAsiaTheme="minorHAnsi"/>
                <w:sz w:val="26"/>
                <w:szCs w:val="26"/>
              </w:rPr>
            </w:pPr>
            <w:r>
              <w:rPr>
                <w:rStyle w:val="15"/>
                <w:rFonts w:eastAsiaTheme="minorHAnsi"/>
                <w:sz w:val="26"/>
                <w:szCs w:val="26"/>
              </w:rPr>
              <w:t>Наделение хозяйствующих субъектов функциями и правами органов местного самоуправления</w:t>
            </w:r>
          </w:p>
        </w:tc>
        <w:tc>
          <w:tcPr>
            <w:tcW w:w="5529" w:type="dxa"/>
          </w:tcPr>
          <w:p w:rsidR="00DC0C11" w:rsidRDefault="00DC0C11" w:rsidP="00F913E6">
            <w:pPr>
              <w:pStyle w:val="ab"/>
              <w:widowControl w:val="0"/>
              <w:autoSpaceDE w:val="0"/>
              <w:autoSpaceDN w:val="0"/>
              <w:spacing w:after="0" w:line="240" w:lineRule="auto"/>
              <w:ind w:left="80"/>
              <w:jc w:val="both"/>
              <w:rPr>
                <w:rStyle w:val="15"/>
                <w:rFonts w:eastAsiaTheme="minorHAnsi"/>
                <w:sz w:val="26"/>
                <w:szCs w:val="26"/>
              </w:rPr>
            </w:pPr>
            <w:r>
              <w:rPr>
                <w:rStyle w:val="15"/>
                <w:rFonts w:eastAsiaTheme="minorHAnsi"/>
                <w:sz w:val="26"/>
                <w:szCs w:val="26"/>
              </w:rPr>
              <w:t>Наделение муниципальных бюджетных учреждений функциями органа местного самоуправления, ограничивающие доступ хозяйствующих субъектов на соответствующий товарный рынок в границах муниципального образования.</w:t>
            </w:r>
          </w:p>
          <w:p w:rsidR="00DC0C11" w:rsidRDefault="00DC0C11" w:rsidP="00F913E6">
            <w:pPr>
              <w:pStyle w:val="ab"/>
              <w:widowControl w:val="0"/>
              <w:autoSpaceDE w:val="0"/>
              <w:autoSpaceDN w:val="0"/>
              <w:spacing w:after="0" w:line="240" w:lineRule="auto"/>
              <w:ind w:left="80"/>
              <w:jc w:val="both"/>
              <w:rPr>
                <w:rStyle w:val="15"/>
                <w:rFonts w:eastAsiaTheme="minorHAnsi"/>
                <w:sz w:val="26"/>
                <w:szCs w:val="26"/>
              </w:rPr>
            </w:pPr>
            <w:r w:rsidRPr="00BB7EE1">
              <w:rPr>
                <w:rStyle w:val="15"/>
                <w:rFonts w:eastAsiaTheme="minorHAnsi"/>
                <w:sz w:val="26"/>
                <w:szCs w:val="26"/>
              </w:rPr>
              <w:t>Не соблюдение норм Федерального закона от 05.04.2013 №44-ФЗ «О контрактной системе в сфере закупок товаров, работ, услуг для обеспечения государственных и муниципальных нужд», Федерального закона от 26.07.2006 № 135-ФЗ «О защите конкуренции»</w:t>
            </w:r>
          </w:p>
          <w:p w:rsidR="0027258E" w:rsidRPr="00A2092C" w:rsidRDefault="0027258E" w:rsidP="00F913E6">
            <w:pPr>
              <w:pStyle w:val="ab"/>
              <w:widowControl w:val="0"/>
              <w:autoSpaceDE w:val="0"/>
              <w:autoSpaceDN w:val="0"/>
              <w:spacing w:after="0" w:line="240" w:lineRule="auto"/>
              <w:ind w:left="80"/>
              <w:jc w:val="both"/>
              <w:rPr>
                <w:rStyle w:val="15"/>
                <w:rFonts w:eastAsiaTheme="minorHAnsi"/>
                <w:sz w:val="26"/>
                <w:szCs w:val="26"/>
              </w:rPr>
            </w:pPr>
          </w:p>
        </w:tc>
        <w:tc>
          <w:tcPr>
            <w:tcW w:w="3402" w:type="dxa"/>
          </w:tcPr>
          <w:p w:rsidR="00DC0C11" w:rsidRPr="00BB7EE1" w:rsidRDefault="00DC0C11" w:rsidP="00F913E6">
            <w:pPr>
              <w:widowControl w:val="0"/>
              <w:autoSpaceDE w:val="0"/>
              <w:autoSpaceDN w:val="0"/>
              <w:rPr>
                <w:sz w:val="26"/>
                <w:szCs w:val="26"/>
              </w:rPr>
            </w:pPr>
            <w:r>
              <w:rPr>
                <w:sz w:val="26"/>
                <w:szCs w:val="26"/>
              </w:rPr>
              <w:t>Возможно/Существенный уровень</w:t>
            </w:r>
          </w:p>
        </w:tc>
      </w:tr>
      <w:tr w:rsidR="00DC0C11" w:rsidRPr="00BB7EE1" w:rsidTr="0027258E">
        <w:tc>
          <w:tcPr>
            <w:tcW w:w="5386" w:type="dxa"/>
          </w:tcPr>
          <w:p w:rsidR="00DC0C11" w:rsidRPr="00235664" w:rsidRDefault="00DC0C11" w:rsidP="00F913E6">
            <w:pPr>
              <w:pStyle w:val="ab"/>
              <w:widowControl w:val="0"/>
              <w:numPr>
                <w:ilvl w:val="0"/>
                <w:numId w:val="4"/>
              </w:numPr>
              <w:autoSpaceDE w:val="0"/>
              <w:autoSpaceDN w:val="0"/>
              <w:spacing w:after="0" w:line="240" w:lineRule="auto"/>
              <w:ind w:left="0" w:firstLine="80"/>
              <w:jc w:val="both"/>
              <w:rPr>
                <w:rStyle w:val="15"/>
                <w:rFonts w:eastAsiaTheme="minorHAnsi"/>
                <w:sz w:val="26"/>
                <w:szCs w:val="26"/>
              </w:rPr>
            </w:pPr>
            <w:r w:rsidRPr="00235664">
              <w:rPr>
                <w:rStyle w:val="15"/>
                <w:rFonts w:eastAsiaTheme="minorHAnsi"/>
                <w:sz w:val="26"/>
                <w:szCs w:val="26"/>
              </w:rPr>
              <w:lastRenderedPageBreak/>
              <w:t>Действия (бездействие) должностных лиц администрации муниципальног</w:t>
            </w:r>
            <w:r>
              <w:rPr>
                <w:rStyle w:val="15"/>
                <w:rFonts w:eastAsiaTheme="minorHAnsi"/>
                <w:sz w:val="26"/>
                <w:szCs w:val="26"/>
              </w:rPr>
              <w:t xml:space="preserve">о образования, подведомственных </w:t>
            </w:r>
            <w:r w:rsidRPr="00235664">
              <w:rPr>
                <w:rStyle w:val="15"/>
                <w:rFonts w:eastAsiaTheme="minorHAnsi"/>
                <w:sz w:val="26"/>
                <w:szCs w:val="26"/>
              </w:rPr>
              <w:t>учреждений</w:t>
            </w:r>
            <w:r>
              <w:rPr>
                <w:rStyle w:val="15"/>
                <w:rFonts w:eastAsiaTheme="minorHAnsi"/>
                <w:sz w:val="26"/>
                <w:szCs w:val="26"/>
              </w:rPr>
              <w:t>,</w:t>
            </w:r>
            <w:r w:rsidRPr="00235664">
              <w:rPr>
                <w:rStyle w:val="15"/>
                <w:rFonts w:eastAsiaTheme="minorHAnsi"/>
                <w:sz w:val="26"/>
                <w:szCs w:val="26"/>
              </w:rPr>
              <w:t xml:space="preserve"> которые могут привести к нарушению антимонопольного законодательства</w:t>
            </w:r>
          </w:p>
        </w:tc>
        <w:tc>
          <w:tcPr>
            <w:tcW w:w="5529" w:type="dxa"/>
          </w:tcPr>
          <w:p w:rsidR="00DC0C11" w:rsidRPr="00235664" w:rsidRDefault="00DC0C11" w:rsidP="00F913E6">
            <w:pPr>
              <w:pStyle w:val="25"/>
              <w:shd w:val="clear" w:color="auto" w:fill="auto"/>
              <w:spacing w:after="0" w:line="240" w:lineRule="auto"/>
              <w:jc w:val="both"/>
              <w:rPr>
                <w:rStyle w:val="15"/>
                <w:rFonts w:eastAsiaTheme="minorHAnsi"/>
                <w:sz w:val="26"/>
                <w:szCs w:val="26"/>
              </w:rPr>
            </w:pPr>
            <w:r w:rsidRPr="00235664">
              <w:rPr>
                <w:rStyle w:val="Bodytext10pt"/>
                <w:rFonts w:eastAsiaTheme="minorHAnsi"/>
                <w:sz w:val="26"/>
                <w:szCs w:val="26"/>
              </w:rPr>
              <w:t>Недостаточный уровень знаний ан</w:t>
            </w:r>
            <w:r>
              <w:rPr>
                <w:rStyle w:val="Bodytext10pt"/>
                <w:rFonts w:eastAsiaTheme="minorHAnsi"/>
                <w:sz w:val="26"/>
                <w:szCs w:val="26"/>
              </w:rPr>
              <w:t>тимонопольного законодательства.</w:t>
            </w:r>
            <w:r w:rsidRPr="00235664">
              <w:rPr>
                <w:rStyle w:val="Bodytext10pt"/>
                <w:rFonts w:eastAsiaTheme="minorHAnsi"/>
                <w:sz w:val="26"/>
                <w:szCs w:val="26"/>
              </w:rPr>
              <w:t xml:space="preserve"> Наличие в муниципальных нормативных правовых актах норм, содержащих признаки нарушения Федерального закона от 26.07.2006 № 135-ФЗ «О защите конкуренции»</w:t>
            </w:r>
          </w:p>
        </w:tc>
        <w:tc>
          <w:tcPr>
            <w:tcW w:w="3402" w:type="dxa"/>
          </w:tcPr>
          <w:p w:rsidR="00DC0C11" w:rsidRPr="00235664" w:rsidRDefault="00DC0C11" w:rsidP="00F913E6">
            <w:pPr>
              <w:widowControl w:val="0"/>
              <w:autoSpaceDE w:val="0"/>
              <w:autoSpaceDN w:val="0"/>
              <w:rPr>
                <w:sz w:val="26"/>
                <w:szCs w:val="26"/>
              </w:rPr>
            </w:pPr>
            <w:r>
              <w:rPr>
                <w:sz w:val="26"/>
                <w:szCs w:val="26"/>
              </w:rPr>
              <w:t>Возможно/Существенный уровень</w:t>
            </w:r>
          </w:p>
        </w:tc>
      </w:tr>
      <w:tr w:rsidR="00DC0C11" w:rsidRPr="00235664" w:rsidTr="0027258E">
        <w:tc>
          <w:tcPr>
            <w:tcW w:w="5386" w:type="dxa"/>
          </w:tcPr>
          <w:p w:rsidR="00DC0C11" w:rsidRPr="00007813" w:rsidRDefault="00DC0C11" w:rsidP="00F913E6">
            <w:pPr>
              <w:pStyle w:val="ab"/>
              <w:widowControl w:val="0"/>
              <w:numPr>
                <w:ilvl w:val="0"/>
                <w:numId w:val="4"/>
              </w:numPr>
              <w:autoSpaceDE w:val="0"/>
              <w:autoSpaceDN w:val="0"/>
              <w:spacing w:after="0" w:line="240" w:lineRule="auto"/>
              <w:ind w:left="0" w:firstLine="360"/>
              <w:jc w:val="both"/>
              <w:rPr>
                <w:rStyle w:val="15"/>
                <w:rFonts w:eastAsiaTheme="minorHAnsi"/>
                <w:sz w:val="26"/>
                <w:szCs w:val="26"/>
              </w:rPr>
            </w:pPr>
            <w:r w:rsidRPr="00007813">
              <w:rPr>
                <w:rStyle w:val="15"/>
                <w:rFonts w:eastAsiaTheme="minorHAnsi"/>
                <w:sz w:val="26"/>
                <w:szCs w:val="26"/>
              </w:rPr>
              <w:t>Создание необоснованных преимуществ юридическим лица путем предоставления преференций в нарушение Федерального закона от 26.07.2006 № 135-ФЗ «О защите конкуренции»</w:t>
            </w:r>
          </w:p>
        </w:tc>
        <w:tc>
          <w:tcPr>
            <w:tcW w:w="5529" w:type="dxa"/>
          </w:tcPr>
          <w:p w:rsidR="00DC0C11" w:rsidRPr="00235664" w:rsidRDefault="00DC0C11" w:rsidP="00F913E6">
            <w:pPr>
              <w:pStyle w:val="25"/>
              <w:shd w:val="clear" w:color="auto" w:fill="auto"/>
              <w:spacing w:after="0" w:line="240" w:lineRule="auto"/>
              <w:jc w:val="both"/>
              <w:rPr>
                <w:rStyle w:val="15"/>
                <w:rFonts w:eastAsiaTheme="minorHAnsi"/>
                <w:sz w:val="26"/>
                <w:szCs w:val="26"/>
              </w:rPr>
            </w:pPr>
            <w:r w:rsidRPr="00A2092C">
              <w:rPr>
                <w:rStyle w:val="15"/>
                <w:rFonts w:eastAsiaTheme="minorHAnsi"/>
                <w:sz w:val="26"/>
                <w:szCs w:val="26"/>
              </w:rPr>
              <w:t>Предоставление преференций на цели, не пр</w:t>
            </w:r>
            <w:r>
              <w:rPr>
                <w:rStyle w:val="15"/>
                <w:rFonts w:eastAsiaTheme="minorHAnsi"/>
                <w:sz w:val="26"/>
                <w:szCs w:val="26"/>
              </w:rPr>
              <w:t>едусмотренные законодательством,</w:t>
            </w:r>
            <w:r w:rsidRPr="00A2092C">
              <w:rPr>
                <w:rStyle w:val="15"/>
                <w:rFonts w:eastAsiaTheme="minorHAnsi"/>
                <w:sz w:val="26"/>
                <w:szCs w:val="26"/>
              </w:rPr>
              <w:t xml:space="preserve"> неоднозначность толкования формулировок законодательства и муниципальных правовых актов, регламентирующих предостав</w:t>
            </w:r>
            <w:r>
              <w:rPr>
                <w:rStyle w:val="15"/>
                <w:rFonts w:eastAsiaTheme="minorHAnsi"/>
                <w:sz w:val="26"/>
                <w:szCs w:val="26"/>
              </w:rPr>
              <w:t>ление муниципальной преференций</w:t>
            </w:r>
          </w:p>
        </w:tc>
        <w:tc>
          <w:tcPr>
            <w:tcW w:w="3402" w:type="dxa"/>
          </w:tcPr>
          <w:p w:rsidR="00DC0C11" w:rsidRPr="00235664" w:rsidRDefault="00DC0C11" w:rsidP="00F913E6">
            <w:pPr>
              <w:widowControl w:val="0"/>
              <w:autoSpaceDE w:val="0"/>
              <w:autoSpaceDN w:val="0"/>
              <w:rPr>
                <w:sz w:val="26"/>
                <w:szCs w:val="26"/>
              </w:rPr>
            </w:pPr>
            <w:r>
              <w:rPr>
                <w:sz w:val="26"/>
                <w:szCs w:val="26"/>
              </w:rPr>
              <w:t>Маловероятно/незначительный уровень</w:t>
            </w:r>
          </w:p>
        </w:tc>
      </w:tr>
      <w:tr w:rsidR="00DC0C11" w:rsidRPr="00BB7EE1" w:rsidTr="0027258E">
        <w:trPr>
          <w:trHeight w:val="1593"/>
        </w:trPr>
        <w:tc>
          <w:tcPr>
            <w:tcW w:w="5386" w:type="dxa"/>
          </w:tcPr>
          <w:p w:rsidR="00DC0C11" w:rsidRPr="00BB7EE1" w:rsidRDefault="00DC0C11" w:rsidP="00F913E6">
            <w:pPr>
              <w:pStyle w:val="ab"/>
              <w:widowControl w:val="0"/>
              <w:numPr>
                <w:ilvl w:val="0"/>
                <w:numId w:val="4"/>
              </w:numPr>
              <w:autoSpaceDE w:val="0"/>
              <w:autoSpaceDN w:val="0"/>
              <w:spacing w:after="0" w:line="240" w:lineRule="auto"/>
              <w:ind w:left="0" w:firstLine="360"/>
              <w:jc w:val="both"/>
              <w:rPr>
                <w:rStyle w:val="15"/>
                <w:rFonts w:eastAsiaTheme="minorHAnsi"/>
                <w:sz w:val="26"/>
                <w:szCs w:val="26"/>
              </w:rPr>
            </w:pPr>
            <w:r w:rsidRPr="00A2092C">
              <w:rPr>
                <w:rStyle w:val="15"/>
                <w:rFonts w:eastAsiaTheme="minorHAnsi"/>
                <w:sz w:val="26"/>
                <w:szCs w:val="26"/>
              </w:rPr>
              <w:t>Нарушение при владении, по</w:t>
            </w:r>
            <w:r>
              <w:rPr>
                <w:rStyle w:val="15"/>
                <w:rFonts w:eastAsiaTheme="minorHAnsi"/>
                <w:sz w:val="26"/>
                <w:szCs w:val="26"/>
              </w:rPr>
              <w:t>льзовании и распоряжении муниципаль</w:t>
            </w:r>
            <w:r w:rsidRPr="00A2092C">
              <w:rPr>
                <w:rStyle w:val="15"/>
                <w:rFonts w:eastAsiaTheme="minorHAnsi"/>
                <w:sz w:val="26"/>
                <w:szCs w:val="26"/>
              </w:rPr>
              <w:t>ным имущество</w:t>
            </w:r>
            <w:r>
              <w:rPr>
                <w:rStyle w:val="15"/>
                <w:rFonts w:eastAsiaTheme="minorHAnsi"/>
                <w:sz w:val="26"/>
                <w:szCs w:val="26"/>
              </w:rPr>
              <w:t xml:space="preserve">м, повлекшее за собой нарушение </w:t>
            </w:r>
            <w:r w:rsidRPr="00A2092C">
              <w:rPr>
                <w:rStyle w:val="15"/>
                <w:rFonts w:eastAsiaTheme="minorHAnsi"/>
                <w:sz w:val="26"/>
                <w:szCs w:val="26"/>
              </w:rPr>
              <w:t>антимонопольного законодательства</w:t>
            </w:r>
          </w:p>
        </w:tc>
        <w:tc>
          <w:tcPr>
            <w:tcW w:w="5529" w:type="dxa"/>
          </w:tcPr>
          <w:p w:rsidR="00DC0C11" w:rsidRDefault="00DC0C11" w:rsidP="00F913E6">
            <w:pPr>
              <w:pStyle w:val="ab"/>
              <w:widowControl w:val="0"/>
              <w:autoSpaceDE w:val="0"/>
              <w:autoSpaceDN w:val="0"/>
              <w:spacing w:after="0" w:line="240" w:lineRule="auto"/>
              <w:ind w:left="80"/>
              <w:jc w:val="both"/>
              <w:rPr>
                <w:rStyle w:val="15"/>
                <w:rFonts w:eastAsiaTheme="minorHAnsi"/>
                <w:sz w:val="26"/>
                <w:szCs w:val="26"/>
              </w:rPr>
            </w:pPr>
            <w:r w:rsidRPr="00B1447E">
              <w:rPr>
                <w:rStyle w:val="15"/>
                <w:rFonts w:eastAsiaTheme="minorHAnsi"/>
                <w:sz w:val="26"/>
                <w:szCs w:val="26"/>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без проведения торгов, влекущее за собой возникновение препятствий в развитии конкуренции, ущемление интересов хозяйствующих субъектов, граждан, желающих получить такие права на муниципальное имущество, нарушение конкурентных принципов предоставления во владение и (или) пользование муниципальной собствен</w:t>
            </w:r>
            <w:r>
              <w:rPr>
                <w:rStyle w:val="15"/>
                <w:rFonts w:eastAsiaTheme="minorHAnsi"/>
                <w:sz w:val="26"/>
                <w:szCs w:val="26"/>
              </w:rPr>
              <w:t>ности.</w:t>
            </w:r>
          </w:p>
          <w:p w:rsidR="00DC0C11" w:rsidRPr="00365403" w:rsidRDefault="00DC0C11" w:rsidP="00F913E6">
            <w:pPr>
              <w:pStyle w:val="ab"/>
              <w:widowControl w:val="0"/>
              <w:autoSpaceDE w:val="0"/>
              <w:autoSpaceDN w:val="0"/>
              <w:spacing w:after="0" w:line="240" w:lineRule="auto"/>
              <w:ind w:left="80"/>
              <w:jc w:val="both"/>
              <w:rPr>
                <w:rStyle w:val="15"/>
                <w:rFonts w:eastAsiaTheme="minorHAnsi"/>
                <w:sz w:val="26"/>
                <w:szCs w:val="26"/>
              </w:rPr>
            </w:pPr>
            <w:r>
              <w:rPr>
                <w:rStyle w:val="15"/>
                <w:rFonts w:eastAsiaTheme="minorHAnsi"/>
                <w:sz w:val="26"/>
                <w:szCs w:val="26"/>
              </w:rPr>
              <w:t>У</w:t>
            </w:r>
            <w:r w:rsidRPr="00B1447E">
              <w:rPr>
                <w:rStyle w:val="15"/>
                <w:rFonts w:eastAsiaTheme="minorHAnsi"/>
                <w:sz w:val="26"/>
                <w:szCs w:val="26"/>
              </w:rPr>
              <w:t xml:space="preserve">тверждение конкурсной, аукционной документации с нарушением требований к </w:t>
            </w:r>
            <w:r w:rsidRPr="00B1447E">
              <w:rPr>
                <w:rStyle w:val="15"/>
                <w:rFonts w:eastAsiaTheme="minorHAnsi"/>
                <w:sz w:val="26"/>
                <w:szCs w:val="26"/>
              </w:rPr>
              <w:lastRenderedPageBreak/>
              <w:t>предмету и участникам торгов, влекущее за собой ограничен</w:t>
            </w:r>
            <w:r>
              <w:rPr>
                <w:rStyle w:val="15"/>
                <w:rFonts w:eastAsiaTheme="minorHAnsi"/>
                <w:sz w:val="26"/>
                <w:szCs w:val="26"/>
              </w:rPr>
              <w:t>ие количества участников торгов,</w:t>
            </w:r>
            <w:r w:rsidRPr="00B1447E">
              <w:rPr>
                <w:rStyle w:val="15"/>
                <w:rFonts w:eastAsiaTheme="minorHAnsi"/>
                <w:sz w:val="26"/>
                <w:szCs w:val="26"/>
              </w:rPr>
              <w:t xml:space="preserve"> создание преимущественных условий для каких-</w:t>
            </w:r>
            <w:r>
              <w:rPr>
                <w:rStyle w:val="15"/>
                <w:rFonts w:eastAsiaTheme="minorHAnsi"/>
                <w:sz w:val="26"/>
                <w:szCs w:val="26"/>
              </w:rPr>
              <w:t xml:space="preserve"> </w:t>
            </w:r>
            <w:r w:rsidRPr="00B1447E">
              <w:rPr>
                <w:rStyle w:val="15"/>
                <w:rFonts w:eastAsiaTheme="minorHAnsi"/>
                <w:sz w:val="26"/>
                <w:szCs w:val="26"/>
              </w:rPr>
              <w:t xml:space="preserve"> либо участников, если иное не предусмотр</w:t>
            </w:r>
            <w:r>
              <w:rPr>
                <w:rStyle w:val="15"/>
                <w:rFonts w:eastAsiaTheme="minorHAnsi"/>
                <w:sz w:val="26"/>
                <w:szCs w:val="26"/>
              </w:rPr>
              <w:t>ено законодательством Российской Федерации</w:t>
            </w:r>
          </w:p>
        </w:tc>
        <w:tc>
          <w:tcPr>
            <w:tcW w:w="3402" w:type="dxa"/>
          </w:tcPr>
          <w:p w:rsidR="00DC0C11" w:rsidRPr="00BB7EE1" w:rsidRDefault="00DC0C11" w:rsidP="00F913E6">
            <w:pPr>
              <w:widowControl w:val="0"/>
              <w:autoSpaceDE w:val="0"/>
              <w:autoSpaceDN w:val="0"/>
              <w:rPr>
                <w:sz w:val="26"/>
                <w:szCs w:val="26"/>
              </w:rPr>
            </w:pPr>
            <w:r>
              <w:rPr>
                <w:sz w:val="26"/>
                <w:szCs w:val="26"/>
              </w:rPr>
              <w:lastRenderedPageBreak/>
              <w:t>Маловероятно/незначительный уровень</w:t>
            </w:r>
          </w:p>
        </w:tc>
      </w:tr>
      <w:tr w:rsidR="00DC0C11" w:rsidRPr="00BB7EE1" w:rsidTr="0027258E">
        <w:tc>
          <w:tcPr>
            <w:tcW w:w="5386" w:type="dxa"/>
          </w:tcPr>
          <w:p w:rsidR="00DC0C11" w:rsidRPr="00A2092C" w:rsidRDefault="00DC0C11" w:rsidP="00F913E6">
            <w:pPr>
              <w:pStyle w:val="ab"/>
              <w:widowControl w:val="0"/>
              <w:numPr>
                <w:ilvl w:val="0"/>
                <w:numId w:val="4"/>
              </w:numPr>
              <w:autoSpaceDE w:val="0"/>
              <w:autoSpaceDN w:val="0"/>
              <w:spacing w:after="0" w:line="240" w:lineRule="auto"/>
              <w:ind w:left="0" w:firstLine="80"/>
              <w:jc w:val="both"/>
              <w:rPr>
                <w:rStyle w:val="15"/>
                <w:rFonts w:eastAsiaTheme="minorHAnsi"/>
                <w:sz w:val="26"/>
                <w:szCs w:val="26"/>
              </w:rPr>
            </w:pPr>
            <w:r w:rsidRPr="00A2092C">
              <w:rPr>
                <w:rStyle w:val="15"/>
                <w:rFonts w:eastAsiaTheme="minorHAnsi"/>
                <w:sz w:val="26"/>
                <w:szCs w:val="26"/>
              </w:rPr>
              <w:t>Ограничение конкуренции при проведении конкурсных отборов по предоставлению субсидий юридическим и физическим лицам</w:t>
            </w:r>
          </w:p>
        </w:tc>
        <w:tc>
          <w:tcPr>
            <w:tcW w:w="5529" w:type="dxa"/>
          </w:tcPr>
          <w:p w:rsidR="00DC0C11" w:rsidRPr="00A2092C" w:rsidRDefault="00DC0C11" w:rsidP="00F913E6">
            <w:pPr>
              <w:pStyle w:val="ab"/>
              <w:widowControl w:val="0"/>
              <w:autoSpaceDE w:val="0"/>
              <w:autoSpaceDN w:val="0"/>
              <w:spacing w:after="0" w:line="240" w:lineRule="auto"/>
              <w:ind w:left="80"/>
              <w:jc w:val="both"/>
              <w:rPr>
                <w:rStyle w:val="15"/>
                <w:rFonts w:eastAsiaTheme="minorHAnsi"/>
                <w:sz w:val="26"/>
                <w:szCs w:val="26"/>
              </w:rPr>
            </w:pPr>
            <w:r w:rsidRPr="00A2092C">
              <w:rPr>
                <w:rStyle w:val="15"/>
                <w:rFonts w:eastAsiaTheme="minorHAnsi"/>
                <w:sz w:val="26"/>
                <w:szCs w:val="26"/>
              </w:rPr>
              <w:t>Некорректная оценка заявок на участие конкурсе, несоблюдение порядка предварительной оценки заявок; неоднозначность толкования формулировок порядка предоставления субсидий, влияющих на принятие решения о допуске</w:t>
            </w:r>
          </w:p>
          <w:p w:rsidR="00DC0C11" w:rsidRPr="00BB7EE1" w:rsidRDefault="00DC0C11" w:rsidP="00F913E6">
            <w:pPr>
              <w:pStyle w:val="ab"/>
              <w:widowControl w:val="0"/>
              <w:autoSpaceDE w:val="0"/>
              <w:autoSpaceDN w:val="0"/>
              <w:spacing w:after="0" w:line="240" w:lineRule="auto"/>
              <w:ind w:left="80"/>
              <w:jc w:val="both"/>
              <w:rPr>
                <w:rStyle w:val="15"/>
                <w:rFonts w:eastAsiaTheme="minorHAnsi"/>
                <w:sz w:val="26"/>
                <w:szCs w:val="26"/>
              </w:rPr>
            </w:pPr>
            <w:r w:rsidRPr="00A2092C">
              <w:rPr>
                <w:rStyle w:val="15"/>
                <w:rFonts w:eastAsiaTheme="minorHAnsi"/>
                <w:sz w:val="26"/>
                <w:szCs w:val="26"/>
              </w:rPr>
              <w:t>юридического лица, индивидуального предпринимателя, физического лица к участию в конкурсном отборе</w:t>
            </w:r>
          </w:p>
        </w:tc>
        <w:tc>
          <w:tcPr>
            <w:tcW w:w="3402" w:type="dxa"/>
          </w:tcPr>
          <w:p w:rsidR="00DC0C11" w:rsidRPr="00BB7EE1" w:rsidRDefault="00DC0C11" w:rsidP="00F913E6">
            <w:pPr>
              <w:widowControl w:val="0"/>
              <w:autoSpaceDE w:val="0"/>
              <w:autoSpaceDN w:val="0"/>
              <w:rPr>
                <w:sz w:val="26"/>
                <w:szCs w:val="26"/>
              </w:rPr>
            </w:pPr>
            <w:r>
              <w:rPr>
                <w:sz w:val="26"/>
                <w:szCs w:val="26"/>
              </w:rPr>
              <w:t>Маловероятно/ низкий уровень</w:t>
            </w:r>
          </w:p>
        </w:tc>
      </w:tr>
      <w:tr w:rsidR="00DC0C11" w:rsidRPr="00BB7EE1" w:rsidTr="0027258E">
        <w:tc>
          <w:tcPr>
            <w:tcW w:w="5386" w:type="dxa"/>
          </w:tcPr>
          <w:p w:rsidR="00DC0C11" w:rsidRDefault="00DC0C11" w:rsidP="00F913E6">
            <w:pPr>
              <w:pStyle w:val="ab"/>
              <w:widowControl w:val="0"/>
              <w:numPr>
                <w:ilvl w:val="0"/>
                <w:numId w:val="4"/>
              </w:numPr>
              <w:autoSpaceDE w:val="0"/>
              <w:autoSpaceDN w:val="0"/>
              <w:spacing w:after="0" w:line="240" w:lineRule="auto"/>
              <w:ind w:left="0" w:firstLine="80"/>
              <w:jc w:val="both"/>
              <w:rPr>
                <w:rStyle w:val="15"/>
                <w:rFonts w:eastAsiaTheme="minorHAnsi"/>
                <w:sz w:val="26"/>
                <w:szCs w:val="26"/>
              </w:rPr>
            </w:pPr>
            <w:r w:rsidRPr="00A2092C">
              <w:rPr>
                <w:rStyle w:val="15"/>
                <w:rFonts w:eastAsiaTheme="minorHAnsi"/>
                <w:sz w:val="26"/>
                <w:szCs w:val="26"/>
              </w:rPr>
              <w:t>Нарушения</w:t>
            </w:r>
            <w:r>
              <w:rPr>
                <w:rStyle w:val="15"/>
                <w:rFonts w:eastAsiaTheme="minorHAnsi"/>
                <w:sz w:val="26"/>
                <w:szCs w:val="26"/>
              </w:rPr>
              <w:t xml:space="preserve"> </w:t>
            </w:r>
            <w:r w:rsidRPr="00A2092C">
              <w:rPr>
                <w:rStyle w:val="15"/>
                <w:rFonts w:eastAsiaTheme="minorHAnsi"/>
                <w:sz w:val="26"/>
                <w:szCs w:val="26"/>
              </w:rPr>
              <w:t>при осуществлении закупок товаров, работ, услуг</w:t>
            </w:r>
            <w:r>
              <w:rPr>
                <w:rStyle w:val="15"/>
                <w:rFonts w:eastAsiaTheme="minorHAnsi"/>
                <w:sz w:val="26"/>
                <w:szCs w:val="26"/>
              </w:rPr>
              <w:t xml:space="preserve"> </w:t>
            </w:r>
            <w:r w:rsidRPr="00A2092C">
              <w:rPr>
                <w:rStyle w:val="15"/>
                <w:rFonts w:eastAsiaTheme="minorHAnsi"/>
                <w:sz w:val="26"/>
                <w:szCs w:val="26"/>
              </w:rPr>
              <w:t xml:space="preserve">для обеспечения муниципальных нужд, повлекшие нарушение антимонопольного законодательства, в том числе выразившееся в: </w:t>
            </w:r>
          </w:p>
          <w:p w:rsidR="00DC0C11" w:rsidRDefault="00DC0C11" w:rsidP="00F913E6">
            <w:pPr>
              <w:pStyle w:val="ab"/>
              <w:widowControl w:val="0"/>
              <w:autoSpaceDE w:val="0"/>
              <w:autoSpaceDN w:val="0"/>
              <w:spacing w:after="0" w:line="240" w:lineRule="auto"/>
              <w:ind w:left="80"/>
              <w:jc w:val="both"/>
              <w:rPr>
                <w:rStyle w:val="15"/>
                <w:rFonts w:eastAsiaTheme="minorHAnsi"/>
                <w:sz w:val="26"/>
                <w:szCs w:val="26"/>
              </w:rPr>
            </w:pPr>
            <w:r>
              <w:rPr>
                <w:rStyle w:val="15"/>
                <w:rFonts w:eastAsiaTheme="minorHAnsi"/>
                <w:sz w:val="26"/>
                <w:szCs w:val="26"/>
              </w:rPr>
              <w:t xml:space="preserve">- </w:t>
            </w:r>
            <w:r w:rsidRPr="00A2092C">
              <w:rPr>
                <w:rStyle w:val="15"/>
                <w:rFonts w:eastAsiaTheme="minorHAnsi"/>
                <w:sz w:val="26"/>
                <w:szCs w:val="26"/>
              </w:rPr>
              <w:t xml:space="preserve">создании участникам закупок преимущественных условий участия в закупках путем установления (не установления) требований к участникам закупок, не предусмотренных действующим законодательством; </w:t>
            </w:r>
            <w:r>
              <w:rPr>
                <w:rStyle w:val="15"/>
                <w:rFonts w:eastAsiaTheme="minorHAnsi"/>
                <w:sz w:val="26"/>
                <w:szCs w:val="26"/>
              </w:rPr>
              <w:t xml:space="preserve"> </w:t>
            </w:r>
          </w:p>
          <w:p w:rsidR="00DC0C11" w:rsidRDefault="00DC0C11" w:rsidP="00F913E6">
            <w:pPr>
              <w:pStyle w:val="ab"/>
              <w:widowControl w:val="0"/>
              <w:autoSpaceDE w:val="0"/>
              <w:autoSpaceDN w:val="0"/>
              <w:spacing w:after="0" w:line="240" w:lineRule="auto"/>
              <w:ind w:left="80"/>
              <w:jc w:val="both"/>
              <w:rPr>
                <w:rStyle w:val="15"/>
                <w:rFonts w:eastAsiaTheme="minorHAnsi"/>
                <w:sz w:val="26"/>
                <w:szCs w:val="26"/>
              </w:rPr>
            </w:pPr>
            <w:r>
              <w:rPr>
                <w:rStyle w:val="15"/>
                <w:rFonts w:eastAsiaTheme="minorHAnsi"/>
                <w:sz w:val="26"/>
                <w:szCs w:val="26"/>
              </w:rPr>
              <w:t xml:space="preserve">- </w:t>
            </w:r>
            <w:r w:rsidRPr="00A2092C">
              <w:rPr>
                <w:rStyle w:val="15"/>
                <w:rFonts w:eastAsiaTheme="minorHAnsi"/>
                <w:sz w:val="26"/>
                <w:szCs w:val="26"/>
              </w:rPr>
              <w:t xml:space="preserve">ограничении доступа хозяйствующих субъектов к участию в муниципальных </w:t>
            </w:r>
            <w:r w:rsidRPr="00A2092C">
              <w:rPr>
                <w:rStyle w:val="15"/>
                <w:rFonts w:eastAsiaTheme="minorHAnsi"/>
                <w:sz w:val="26"/>
                <w:szCs w:val="26"/>
              </w:rPr>
              <w:lastRenderedPageBreak/>
              <w:t xml:space="preserve">закупках путем включения в документацию о закупке условий технического задания (сжатых сроков), реализация которых не представляется возможной; </w:t>
            </w:r>
          </w:p>
          <w:p w:rsidR="00DC0C11" w:rsidRDefault="00DC0C11" w:rsidP="00F913E6">
            <w:pPr>
              <w:pStyle w:val="ab"/>
              <w:widowControl w:val="0"/>
              <w:autoSpaceDE w:val="0"/>
              <w:autoSpaceDN w:val="0"/>
              <w:spacing w:after="0" w:line="240" w:lineRule="auto"/>
              <w:ind w:left="80"/>
              <w:jc w:val="both"/>
              <w:rPr>
                <w:rStyle w:val="15"/>
                <w:rFonts w:eastAsiaTheme="minorHAnsi"/>
                <w:sz w:val="26"/>
                <w:szCs w:val="26"/>
              </w:rPr>
            </w:pPr>
            <w:r>
              <w:rPr>
                <w:rStyle w:val="15"/>
                <w:rFonts w:eastAsiaTheme="minorHAnsi"/>
                <w:sz w:val="26"/>
                <w:szCs w:val="26"/>
              </w:rPr>
              <w:t xml:space="preserve">- </w:t>
            </w:r>
            <w:r w:rsidRPr="00365403">
              <w:rPr>
                <w:rStyle w:val="15"/>
                <w:rFonts w:eastAsiaTheme="minorHAnsi"/>
                <w:sz w:val="26"/>
                <w:szCs w:val="26"/>
              </w:rPr>
              <w:t xml:space="preserve">описание объекта торгов с нарушением </w:t>
            </w:r>
            <w:r>
              <w:rPr>
                <w:rStyle w:val="15"/>
                <w:rFonts w:eastAsiaTheme="minorHAnsi"/>
                <w:sz w:val="26"/>
                <w:szCs w:val="26"/>
              </w:rPr>
              <w:t>установленных требований;</w:t>
            </w:r>
          </w:p>
          <w:p w:rsidR="00DC0C11" w:rsidRPr="00AF56A1" w:rsidRDefault="00DC0C11" w:rsidP="00F913E6">
            <w:pPr>
              <w:widowControl w:val="0"/>
              <w:autoSpaceDE w:val="0"/>
              <w:autoSpaceDN w:val="0"/>
              <w:jc w:val="both"/>
              <w:rPr>
                <w:rStyle w:val="15"/>
                <w:sz w:val="26"/>
                <w:szCs w:val="26"/>
              </w:rPr>
            </w:pPr>
            <w:r w:rsidRPr="00AF56A1">
              <w:rPr>
                <w:rStyle w:val="15"/>
                <w:sz w:val="26"/>
                <w:szCs w:val="26"/>
              </w:rPr>
              <w:t xml:space="preserve">- </w:t>
            </w:r>
            <w:r>
              <w:rPr>
                <w:rStyle w:val="15"/>
                <w:sz w:val="26"/>
                <w:szCs w:val="26"/>
              </w:rPr>
              <w:t>н</w:t>
            </w:r>
            <w:r w:rsidRPr="00AF56A1">
              <w:rPr>
                <w:rStyle w:val="15"/>
                <w:sz w:val="26"/>
                <w:szCs w:val="26"/>
              </w:rPr>
              <w:t>арушение при осуществлении закупок товаров, работ, услуг для муниципальных нужд путем выбора способа определения поставщика (подрядчика, исполнителя).</w:t>
            </w:r>
            <w:r>
              <w:rPr>
                <w:rStyle w:val="15"/>
                <w:sz w:val="26"/>
                <w:szCs w:val="26"/>
              </w:rPr>
              <w:t xml:space="preserve"> </w:t>
            </w:r>
            <w:r w:rsidRPr="00AF56A1">
              <w:rPr>
                <w:rStyle w:val="15"/>
                <w:sz w:val="26"/>
                <w:szCs w:val="26"/>
              </w:rPr>
              <w:t>Использование способа определения поставщика (подрядчика, исполнителя), повлекшее за собой необоснованное сокращение числа участников закупки.</w:t>
            </w:r>
          </w:p>
        </w:tc>
        <w:tc>
          <w:tcPr>
            <w:tcW w:w="5529" w:type="dxa"/>
          </w:tcPr>
          <w:p w:rsidR="00DC0C11" w:rsidRPr="00AF56A1" w:rsidRDefault="00DC0C11" w:rsidP="00F913E6">
            <w:pPr>
              <w:pStyle w:val="ab"/>
              <w:widowControl w:val="0"/>
              <w:autoSpaceDE w:val="0"/>
              <w:autoSpaceDN w:val="0"/>
              <w:spacing w:after="0" w:line="240" w:lineRule="auto"/>
              <w:ind w:left="80"/>
              <w:jc w:val="both"/>
              <w:rPr>
                <w:rStyle w:val="15"/>
                <w:rFonts w:eastAsiaTheme="minorHAnsi"/>
                <w:sz w:val="26"/>
                <w:szCs w:val="26"/>
              </w:rPr>
            </w:pPr>
            <w:r w:rsidRPr="00BB7EE1">
              <w:rPr>
                <w:rStyle w:val="15"/>
                <w:rFonts w:eastAsiaTheme="minorHAnsi"/>
                <w:sz w:val="26"/>
                <w:szCs w:val="26"/>
              </w:rPr>
              <w:lastRenderedPageBreak/>
              <w:t>Не соблюдение должностным лицом норм Федерального закона от 05.04.2013 №44-ФЗ «О контрактной системе в сфере закупок товаров, работ, услуг для обеспечения государственных и муниципальных нужд», Федерального закона от 26.07.2006 № 135-ФЗ «О защите конкуренции»</w:t>
            </w:r>
            <w:r>
              <w:rPr>
                <w:rStyle w:val="15"/>
                <w:rFonts w:eastAsiaTheme="minorHAnsi"/>
                <w:sz w:val="26"/>
                <w:szCs w:val="26"/>
              </w:rPr>
              <w:t xml:space="preserve">. </w:t>
            </w:r>
            <w:r w:rsidRPr="00BB7EE1">
              <w:rPr>
                <w:rStyle w:val="15"/>
                <w:rFonts w:eastAsiaTheme="minorHAnsi"/>
                <w:sz w:val="26"/>
                <w:szCs w:val="26"/>
              </w:rPr>
              <w:t xml:space="preserve"> </w:t>
            </w:r>
            <w:r w:rsidRPr="00B1447E">
              <w:rPr>
                <w:rStyle w:val="15"/>
                <w:rFonts w:eastAsiaTheme="minorHAnsi"/>
                <w:sz w:val="26"/>
                <w:szCs w:val="26"/>
              </w:rPr>
              <w:t>Недостаточный уровень в</w:t>
            </w:r>
            <w:r>
              <w:rPr>
                <w:rStyle w:val="15"/>
                <w:rFonts w:eastAsiaTheme="minorHAnsi"/>
                <w:sz w:val="26"/>
                <w:szCs w:val="26"/>
              </w:rPr>
              <w:t>нутреннего контроля. Н</w:t>
            </w:r>
            <w:r w:rsidRPr="00365403">
              <w:rPr>
                <w:rStyle w:val="15"/>
                <w:rFonts w:eastAsiaTheme="minorHAnsi"/>
                <w:sz w:val="26"/>
                <w:szCs w:val="26"/>
              </w:rPr>
              <w:t xml:space="preserve">едостаточная компетентность </w:t>
            </w:r>
            <w:r>
              <w:rPr>
                <w:rStyle w:val="15"/>
                <w:rFonts w:eastAsiaTheme="minorHAnsi"/>
                <w:sz w:val="26"/>
                <w:szCs w:val="26"/>
              </w:rPr>
              <w:t xml:space="preserve">сотрудников, </w:t>
            </w:r>
            <w:r w:rsidRPr="00365403">
              <w:rPr>
                <w:rStyle w:val="15"/>
                <w:rFonts w:eastAsiaTheme="minorHAnsi"/>
                <w:sz w:val="26"/>
                <w:szCs w:val="26"/>
              </w:rPr>
              <w:t>вы</w:t>
            </w:r>
            <w:r>
              <w:rPr>
                <w:rStyle w:val="15"/>
                <w:rFonts w:eastAsiaTheme="minorHAnsi"/>
                <w:sz w:val="26"/>
                <w:szCs w:val="26"/>
              </w:rPr>
              <w:t xml:space="preserve">сокая загруженность сотрудников. </w:t>
            </w:r>
            <w:r w:rsidRPr="00365403">
              <w:rPr>
                <w:rStyle w:val="15"/>
                <w:rFonts w:eastAsiaTheme="minorHAnsi"/>
                <w:sz w:val="26"/>
                <w:szCs w:val="26"/>
              </w:rPr>
              <w:t>Включение в документацию о закупке избыточных требований и (или) документов,</w:t>
            </w:r>
            <w:r>
              <w:rPr>
                <w:rStyle w:val="15"/>
                <w:rFonts w:eastAsiaTheme="minorHAnsi"/>
                <w:sz w:val="26"/>
                <w:szCs w:val="26"/>
              </w:rPr>
              <w:t xml:space="preserve"> </w:t>
            </w:r>
            <w:r w:rsidRPr="00AF56A1">
              <w:rPr>
                <w:rStyle w:val="15"/>
                <w:rFonts w:eastAsiaTheme="minorHAnsi"/>
                <w:sz w:val="26"/>
                <w:szCs w:val="26"/>
              </w:rPr>
              <w:t xml:space="preserve">не предусмотренных законодательством, либо не включение в документацию о закупке </w:t>
            </w:r>
            <w:r w:rsidRPr="00AF56A1">
              <w:rPr>
                <w:rStyle w:val="15"/>
                <w:rFonts w:eastAsiaTheme="minorHAnsi"/>
                <w:sz w:val="26"/>
                <w:szCs w:val="26"/>
              </w:rPr>
              <w:lastRenderedPageBreak/>
              <w:t>требований и (или) документов, пр</w:t>
            </w:r>
            <w:r>
              <w:rPr>
                <w:rStyle w:val="15"/>
                <w:rFonts w:eastAsiaTheme="minorHAnsi"/>
                <w:sz w:val="26"/>
                <w:szCs w:val="26"/>
              </w:rPr>
              <w:t>едусмотренных законодательством. Конфликт интересов. Н</w:t>
            </w:r>
            <w:r w:rsidRPr="00AF56A1">
              <w:rPr>
                <w:rStyle w:val="15"/>
                <w:rFonts w:eastAsiaTheme="minorHAnsi"/>
                <w:sz w:val="26"/>
                <w:szCs w:val="26"/>
              </w:rPr>
              <w:t>еоднозначность толкования формулировок нормативных правовых актов</w:t>
            </w:r>
            <w:r>
              <w:rPr>
                <w:rStyle w:val="15"/>
                <w:rFonts w:eastAsiaTheme="minorHAnsi"/>
                <w:sz w:val="26"/>
                <w:szCs w:val="26"/>
              </w:rPr>
              <w:t>.</w:t>
            </w:r>
          </w:p>
        </w:tc>
        <w:tc>
          <w:tcPr>
            <w:tcW w:w="3402" w:type="dxa"/>
          </w:tcPr>
          <w:p w:rsidR="00DC0C11" w:rsidRPr="00BB7EE1" w:rsidRDefault="00DC0C11" w:rsidP="00F913E6">
            <w:pPr>
              <w:widowControl w:val="0"/>
              <w:autoSpaceDE w:val="0"/>
              <w:autoSpaceDN w:val="0"/>
              <w:rPr>
                <w:sz w:val="26"/>
                <w:szCs w:val="26"/>
              </w:rPr>
            </w:pPr>
            <w:r>
              <w:rPr>
                <w:sz w:val="26"/>
                <w:szCs w:val="26"/>
              </w:rPr>
              <w:lastRenderedPageBreak/>
              <w:t>Маловероятно/ низкий уровень</w:t>
            </w:r>
          </w:p>
        </w:tc>
      </w:tr>
      <w:tr w:rsidR="00DC0C11" w:rsidRPr="00235664" w:rsidTr="0027258E">
        <w:tc>
          <w:tcPr>
            <w:tcW w:w="5386" w:type="dxa"/>
          </w:tcPr>
          <w:p w:rsidR="00DC0C11" w:rsidRPr="00235664" w:rsidRDefault="00DC0C11" w:rsidP="00F913E6">
            <w:pPr>
              <w:pStyle w:val="ab"/>
              <w:widowControl w:val="0"/>
              <w:numPr>
                <w:ilvl w:val="0"/>
                <w:numId w:val="4"/>
              </w:numPr>
              <w:autoSpaceDE w:val="0"/>
              <w:autoSpaceDN w:val="0"/>
              <w:spacing w:after="0" w:line="240" w:lineRule="auto"/>
              <w:ind w:left="0" w:firstLine="80"/>
              <w:jc w:val="both"/>
              <w:rPr>
                <w:rStyle w:val="15"/>
                <w:rFonts w:eastAsiaTheme="minorHAnsi"/>
                <w:sz w:val="26"/>
                <w:szCs w:val="26"/>
              </w:rPr>
            </w:pPr>
            <w:r w:rsidRPr="00235664">
              <w:rPr>
                <w:rStyle w:val="Bodytext10pt"/>
                <w:rFonts w:eastAsiaTheme="minorHAnsi"/>
                <w:sz w:val="26"/>
                <w:szCs w:val="26"/>
              </w:rPr>
              <w:t>Разработка проектов муниципальных нормативных правовых актов, соглашений</w:t>
            </w:r>
            <w:r>
              <w:rPr>
                <w:rStyle w:val="Bodytext10pt"/>
                <w:rFonts w:eastAsiaTheme="minorHAnsi"/>
                <w:sz w:val="26"/>
                <w:szCs w:val="26"/>
              </w:rPr>
              <w:t>,</w:t>
            </w:r>
            <w:r w:rsidRPr="00235664">
              <w:rPr>
                <w:rStyle w:val="Bodytext10pt"/>
                <w:rFonts w:eastAsiaTheme="minorHAnsi"/>
                <w:sz w:val="26"/>
                <w:szCs w:val="26"/>
              </w:rPr>
              <w:t xml:space="preserve"> которые могут привести к недопущению, ограничению, устранению конкуренции</w:t>
            </w:r>
          </w:p>
        </w:tc>
        <w:tc>
          <w:tcPr>
            <w:tcW w:w="5529" w:type="dxa"/>
          </w:tcPr>
          <w:p w:rsidR="00DC0C11" w:rsidRPr="00235664" w:rsidRDefault="00DC0C11" w:rsidP="00F913E6">
            <w:pPr>
              <w:pStyle w:val="25"/>
              <w:shd w:val="clear" w:color="auto" w:fill="auto"/>
              <w:spacing w:after="0" w:line="240" w:lineRule="auto"/>
              <w:jc w:val="both"/>
              <w:rPr>
                <w:rStyle w:val="15"/>
                <w:rFonts w:eastAsiaTheme="minorHAnsi"/>
                <w:sz w:val="26"/>
                <w:szCs w:val="26"/>
              </w:rPr>
            </w:pPr>
            <w:r w:rsidRPr="00235664">
              <w:rPr>
                <w:rStyle w:val="Bodytext10pt"/>
                <w:rFonts w:eastAsiaTheme="minorHAnsi"/>
                <w:sz w:val="26"/>
                <w:szCs w:val="26"/>
              </w:rPr>
              <w:t>Недостаточная координация процесса разработки проекта нормативного правового акта и его принятия со стороны руководи</w:t>
            </w:r>
            <w:r>
              <w:rPr>
                <w:rStyle w:val="Bodytext10pt"/>
                <w:rFonts w:eastAsiaTheme="minorHAnsi"/>
                <w:sz w:val="26"/>
                <w:szCs w:val="26"/>
              </w:rPr>
              <w:t>теля структурного подразделения.</w:t>
            </w:r>
            <w:r w:rsidRPr="00235664">
              <w:rPr>
                <w:rStyle w:val="Bodytext10pt"/>
                <w:rFonts w:eastAsiaTheme="minorHAnsi"/>
                <w:sz w:val="26"/>
                <w:szCs w:val="26"/>
              </w:rPr>
              <w:t xml:space="preserve"> </w:t>
            </w:r>
            <w:r>
              <w:rPr>
                <w:rStyle w:val="Bodytext10pt"/>
                <w:rFonts w:eastAsiaTheme="minorHAnsi"/>
                <w:sz w:val="26"/>
                <w:szCs w:val="26"/>
              </w:rPr>
              <w:t>Н</w:t>
            </w:r>
            <w:r w:rsidRPr="00235664">
              <w:rPr>
                <w:rStyle w:val="Bodytext10pt"/>
                <w:rFonts w:eastAsiaTheme="minorHAnsi"/>
                <w:sz w:val="26"/>
                <w:szCs w:val="26"/>
              </w:rPr>
              <w:t>едостаточная квалификация сотрудников или недос</w:t>
            </w:r>
            <w:r>
              <w:rPr>
                <w:rStyle w:val="Bodytext10pt"/>
                <w:rFonts w:eastAsiaTheme="minorHAnsi"/>
                <w:sz w:val="26"/>
                <w:szCs w:val="26"/>
              </w:rPr>
              <w:t>таточный опыт работы сотрудника. Н</w:t>
            </w:r>
            <w:r w:rsidRPr="00235664">
              <w:rPr>
                <w:rStyle w:val="Bodytext10pt"/>
                <w:rFonts w:eastAsiaTheme="minorHAnsi"/>
                <w:sz w:val="26"/>
                <w:szCs w:val="26"/>
              </w:rPr>
              <w:t>енадлежащий уровень экспертизы и анализа проектов нормативных правовых актов на предмет соответствия нормам ан</w:t>
            </w:r>
            <w:r>
              <w:rPr>
                <w:rStyle w:val="Bodytext10pt"/>
                <w:rFonts w:eastAsiaTheme="minorHAnsi"/>
                <w:sz w:val="26"/>
                <w:szCs w:val="26"/>
              </w:rPr>
              <w:t>тимонопольного законодательства. О</w:t>
            </w:r>
            <w:r w:rsidRPr="00235664">
              <w:rPr>
                <w:rStyle w:val="Bodytext10pt"/>
                <w:rFonts w:eastAsiaTheme="minorHAnsi"/>
                <w:sz w:val="26"/>
                <w:szCs w:val="26"/>
              </w:rPr>
              <w:t>шибочное применение норм права</w:t>
            </w:r>
            <w:r>
              <w:rPr>
                <w:rStyle w:val="Bodytext10pt"/>
                <w:rFonts w:eastAsiaTheme="minorHAnsi"/>
                <w:sz w:val="26"/>
                <w:szCs w:val="26"/>
              </w:rPr>
              <w:t>.</w:t>
            </w:r>
          </w:p>
        </w:tc>
        <w:tc>
          <w:tcPr>
            <w:tcW w:w="3402" w:type="dxa"/>
          </w:tcPr>
          <w:p w:rsidR="00DC0C11" w:rsidRPr="00235664" w:rsidRDefault="00DC0C11" w:rsidP="00F913E6">
            <w:pPr>
              <w:widowControl w:val="0"/>
              <w:autoSpaceDE w:val="0"/>
              <w:autoSpaceDN w:val="0"/>
              <w:rPr>
                <w:sz w:val="26"/>
                <w:szCs w:val="26"/>
              </w:rPr>
            </w:pPr>
            <w:r>
              <w:rPr>
                <w:sz w:val="26"/>
                <w:szCs w:val="26"/>
              </w:rPr>
              <w:t>Маловероятно/незначительный уровень</w:t>
            </w:r>
          </w:p>
        </w:tc>
      </w:tr>
      <w:tr w:rsidR="00DC0C11" w:rsidRPr="00235664" w:rsidTr="0027258E">
        <w:trPr>
          <w:trHeight w:val="1027"/>
        </w:trPr>
        <w:tc>
          <w:tcPr>
            <w:tcW w:w="5386" w:type="dxa"/>
          </w:tcPr>
          <w:p w:rsidR="00DC0C11" w:rsidRPr="00365403" w:rsidRDefault="00DC0C11" w:rsidP="00F913E6">
            <w:pPr>
              <w:pStyle w:val="ab"/>
              <w:widowControl w:val="0"/>
              <w:numPr>
                <w:ilvl w:val="0"/>
                <w:numId w:val="4"/>
              </w:numPr>
              <w:autoSpaceDE w:val="0"/>
              <w:autoSpaceDN w:val="0"/>
              <w:spacing w:after="0" w:line="240" w:lineRule="auto"/>
              <w:ind w:left="0" w:firstLine="80"/>
              <w:jc w:val="both"/>
              <w:rPr>
                <w:rStyle w:val="Bodytext10pt"/>
                <w:rFonts w:eastAsiaTheme="minorHAnsi"/>
                <w:sz w:val="26"/>
                <w:szCs w:val="26"/>
              </w:rPr>
            </w:pPr>
            <w:r w:rsidRPr="00235664">
              <w:rPr>
                <w:rStyle w:val="Bodytext10pt"/>
                <w:rFonts w:eastAsiaTheme="minorHAnsi"/>
                <w:sz w:val="26"/>
                <w:szCs w:val="26"/>
              </w:rPr>
              <w:t>Нарушение порядка предоставления муниципальных услуг:</w:t>
            </w:r>
          </w:p>
          <w:p w:rsidR="00DC0C11" w:rsidRDefault="00DC0C11" w:rsidP="00F913E6">
            <w:pPr>
              <w:pStyle w:val="ab"/>
              <w:widowControl w:val="0"/>
              <w:autoSpaceDE w:val="0"/>
              <w:autoSpaceDN w:val="0"/>
              <w:spacing w:after="0" w:line="240" w:lineRule="auto"/>
              <w:ind w:left="80"/>
              <w:jc w:val="both"/>
              <w:rPr>
                <w:rStyle w:val="Bodytext10pt"/>
                <w:rFonts w:eastAsiaTheme="minorHAnsi"/>
                <w:sz w:val="26"/>
                <w:szCs w:val="26"/>
              </w:rPr>
            </w:pPr>
            <w:r>
              <w:rPr>
                <w:rStyle w:val="Bodytext10pt"/>
                <w:rFonts w:eastAsiaTheme="minorHAnsi"/>
                <w:sz w:val="26"/>
                <w:szCs w:val="26"/>
              </w:rPr>
              <w:t xml:space="preserve">- </w:t>
            </w:r>
            <w:r w:rsidRPr="00235664">
              <w:rPr>
                <w:rStyle w:val="Bodytext10pt"/>
                <w:rFonts w:eastAsiaTheme="minorHAnsi"/>
                <w:sz w:val="26"/>
                <w:szCs w:val="26"/>
              </w:rPr>
              <w:t xml:space="preserve">отказ в предоставлении муниципальной услуги по основаниям, не предусмотренным </w:t>
            </w:r>
            <w:r w:rsidRPr="00235664">
              <w:rPr>
                <w:rStyle w:val="Bodytext10pt"/>
                <w:rFonts w:eastAsiaTheme="minorHAnsi"/>
                <w:sz w:val="26"/>
                <w:szCs w:val="26"/>
              </w:rPr>
              <w:lastRenderedPageBreak/>
              <w:t xml:space="preserve">законодательством; </w:t>
            </w:r>
          </w:p>
          <w:p w:rsidR="00DC0C11" w:rsidRPr="00235664" w:rsidRDefault="00DC0C11" w:rsidP="00F913E6">
            <w:pPr>
              <w:pStyle w:val="ab"/>
              <w:widowControl w:val="0"/>
              <w:autoSpaceDE w:val="0"/>
              <w:autoSpaceDN w:val="0"/>
              <w:spacing w:after="0" w:line="240" w:lineRule="auto"/>
              <w:ind w:left="80"/>
              <w:jc w:val="both"/>
              <w:rPr>
                <w:rStyle w:val="15"/>
                <w:rFonts w:eastAsiaTheme="minorHAnsi"/>
                <w:sz w:val="26"/>
                <w:szCs w:val="26"/>
              </w:rPr>
            </w:pPr>
            <w:r>
              <w:rPr>
                <w:rStyle w:val="Bodytext10pt"/>
                <w:rFonts w:eastAsiaTheme="minorHAnsi"/>
                <w:sz w:val="26"/>
                <w:szCs w:val="26"/>
              </w:rPr>
              <w:t>-</w:t>
            </w:r>
            <w:r w:rsidRPr="00235664">
              <w:rPr>
                <w:rStyle w:val="Bodytext10pt"/>
                <w:rFonts w:eastAsiaTheme="minorHAnsi"/>
                <w:sz w:val="26"/>
                <w:szCs w:val="26"/>
              </w:rPr>
              <w:t>нарушение сроков предоставления муниципальных услуг, установленных административными регламентами</w:t>
            </w:r>
            <w:r>
              <w:rPr>
                <w:rStyle w:val="Bodytext10pt"/>
                <w:rFonts w:eastAsiaTheme="minorHAnsi"/>
                <w:sz w:val="26"/>
                <w:szCs w:val="26"/>
              </w:rPr>
              <w:t>.</w:t>
            </w:r>
          </w:p>
        </w:tc>
        <w:tc>
          <w:tcPr>
            <w:tcW w:w="5529" w:type="dxa"/>
          </w:tcPr>
          <w:p w:rsidR="00DC0C11" w:rsidRPr="00F913E6" w:rsidRDefault="00DC0C11" w:rsidP="00F913E6">
            <w:pPr>
              <w:pStyle w:val="41"/>
              <w:shd w:val="clear" w:color="auto" w:fill="auto"/>
              <w:spacing w:before="0" w:line="240" w:lineRule="auto"/>
            </w:pPr>
            <w:r w:rsidRPr="00F913E6">
              <w:rPr>
                <w:rStyle w:val="Bodytext10pt"/>
                <w:sz w:val="26"/>
                <w:szCs w:val="26"/>
              </w:rPr>
              <w:lastRenderedPageBreak/>
              <w:t>Недостаточный уровень внутреннего контроля.</w:t>
            </w:r>
          </w:p>
          <w:p w:rsidR="00DC0C11" w:rsidRPr="00F913E6" w:rsidRDefault="00DC0C11" w:rsidP="00F913E6">
            <w:pPr>
              <w:pStyle w:val="25"/>
              <w:shd w:val="clear" w:color="auto" w:fill="auto"/>
              <w:spacing w:after="0" w:line="240" w:lineRule="auto"/>
              <w:jc w:val="both"/>
              <w:rPr>
                <w:rStyle w:val="15"/>
                <w:rFonts w:eastAsiaTheme="minorHAnsi"/>
                <w:sz w:val="26"/>
                <w:szCs w:val="26"/>
              </w:rPr>
            </w:pPr>
            <w:r w:rsidRPr="00F913E6">
              <w:rPr>
                <w:rStyle w:val="Bodytext10pt"/>
                <w:rFonts w:eastAsiaTheme="minorHAnsi"/>
                <w:sz w:val="26"/>
                <w:szCs w:val="26"/>
              </w:rPr>
              <w:t>Низкий уровень квалификации сотрудника.</w:t>
            </w:r>
          </w:p>
        </w:tc>
        <w:tc>
          <w:tcPr>
            <w:tcW w:w="3402" w:type="dxa"/>
          </w:tcPr>
          <w:p w:rsidR="00DC0C11" w:rsidRPr="00235664" w:rsidRDefault="00DC0C11" w:rsidP="00F913E6">
            <w:pPr>
              <w:widowControl w:val="0"/>
              <w:autoSpaceDE w:val="0"/>
              <w:autoSpaceDN w:val="0"/>
              <w:rPr>
                <w:sz w:val="26"/>
                <w:szCs w:val="26"/>
              </w:rPr>
            </w:pPr>
            <w:r>
              <w:rPr>
                <w:sz w:val="26"/>
                <w:szCs w:val="26"/>
              </w:rPr>
              <w:t>Маловероятно/ низкий уровень</w:t>
            </w:r>
          </w:p>
        </w:tc>
      </w:tr>
      <w:tr w:rsidR="00DC0C11" w:rsidRPr="00235664" w:rsidTr="0027258E">
        <w:tc>
          <w:tcPr>
            <w:tcW w:w="5386" w:type="dxa"/>
          </w:tcPr>
          <w:p w:rsidR="00DC0C11" w:rsidRPr="00235664" w:rsidRDefault="00DC0C11" w:rsidP="00F913E6">
            <w:pPr>
              <w:pStyle w:val="ab"/>
              <w:widowControl w:val="0"/>
              <w:numPr>
                <w:ilvl w:val="0"/>
                <w:numId w:val="4"/>
              </w:numPr>
              <w:autoSpaceDE w:val="0"/>
              <w:autoSpaceDN w:val="0"/>
              <w:spacing w:after="0" w:line="240" w:lineRule="auto"/>
              <w:ind w:left="0" w:firstLine="80"/>
              <w:jc w:val="both"/>
              <w:rPr>
                <w:rStyle w:val="15"/>
                <w:rFonts w:eastAsiaTheme="minorHAnsi"/>
                <w:sz w:val="26"/>
                <w:szCs w:val="26"/>
              </w:rPr>
            </w:pPr>
            <w:r w:rsidRPr="00235664">
              <w:rPr>
                <w:rStyle w:val="Bodytext10pt"/>
                <w:rFonts w:eastAsiaTheme="minorHAnsi"/>
                <w:sz w:val="26"/>
                <w:szCs w:val="26"/>
              </w:rPr>
              <w:t>Создание необоснованных преимуществ при разработке механизмов поддержки субъектов инвестиционной и п</w:t>
            </w:r>
            <w:r>
              <w:rPr>
                <w:rStyle w:val="Bodytext10pt"/>
                <w:rFonts w:eastAsiaTheme="minorHAnsi"/>
                <w:sz w:val="26"/>
                <w:szCs w:val="26"/>
              </w:rPr>
              <w:t>редпринимательской деятельности</w:t>
            </w:r>
          </w:p>
        </w:tc>
        <w:tc>
          <w:tcPr>
            <w:tcW w:w="5529" w:type="dxa"/>
          </w:tcPr>
          <w:p w:rsidR="00DC0C11" w:rsidRPr="00F913E6" w:rsidRDefault="00DC0C11" w:rsidP="00F913E6">
            <w:pPr>
              <w:pStyle w:val="41"/>
              <w:shd w:val="clear" w:color="auto" w:fill="auto"/>
              <w:spacing w:before="0" w:line="240" w:lineRule="auto"/>
              <w:ind w:left="-62" w:firstLine="182"/>
            </w:pPr>
            <w:r w:rsidRPr="00F913E6">
              <w:rPr>
                <w:rStyle w:val="Bodytext10pt"/>
                <w:sz w:val="26"/>
                <w:szCs w:val="26"/>
              </w:rPr>
              <w:t>Недостаточный уровень знаний</w:t>
            </w:r>
            <w:r w:rsidRPr="00F913E6">
              <w:t xml:space="preserve"> а</w:t>
            </w:r>
            <w:r w:rsidRPr="00F913E6">
              <w:rPr>
                <w:rStyle w:val="Bodytext10pt"/>
                <w:sz w:val="26"/>
                <w:szCs w:val="26"/>
              </w:rPr>
              <w:t>нтимонопольного</w:t>
            </w:r>
            <w:r w:rsidRPr="00F913E6">
              <w:t xml:space="preserve"> </w:t>
            </w:r>
            <w:r w:rsidRPr="00F913E6">
              <w:rPr>
                <w:rStyle w:val="Bodytext10pt"/>
                <w:sz w:val="26"/>
                <w:szCs w:val="26"/>
              </w:rPr>
              <w:t>законодательства.</w:t>
            </w:r>
          </w:p>
          <w:p w:rsidR="00DC0C11" w:rsidRPr="00F913E6" w:rsidRDefault="00DC0C11" w:rsidP="00F913E6">
            <w:pPr>
              <w:pStyle w:val="25"/>
              <w:shd w:val="clear" w:color="auto" w:fill="auto"/>
              <w:spacing w:after="0" w:line="240" w:lineRule="auto"/>
              <w:jc w:val="both"/>
              <w:rPr>
                <w:rStyle w:val="15"/>
                <w:rFonts w:eastAsiaTheme="minorHAnsi"/>
                <w:sz w:val="26"/>
                <w:szCs w:val="26"/>
              </w:rPr>
            </w:pPr>
            <w:r w:rsidRPr="00F913E6">
              <w:rPr>
                <w:rStyle w:val="Bodytext10pt"/>
                <w:rFonts w:eastAsiaTheme="minorHAnsi"/>
                <w:sz w:val="26"/>
                <w:szCs w:val="26"/>
              </w:rPr>
              <w:t>Личная заинтересованность сотрудников.</w:t>
            </w:r>
          </w:p>
        </w:tc>
        <w:tc>
          <w:tcPr>
            <w:tcW w:w="3402" w:type="dxa"/>
          </w:tcPr>
          <w:p w:rsidR="00DC0C11" w:rsidRPr="00235664" w:rsidRDefault="00DC0C11" w:rsidP="00F913E6">
            <w:pPr>
              <w:widowControl w:val="0"/>
              <w:autoSpaceDE w:val="0"/>
              <w:autoSpaceDN w:val="0"/>
              <w:rPr>
                <w:sz w:val="26"/>
                <w:szCs w:val="26"/>
              </w:rPr>
            </w:pPr>
            <w:r>
              <w:rPr>
                <w:sz w:val="26"/>
                <w:szCs w:val="26"/>
              </w:rPr>
              <w:t>Маловероятно/ низкий уровень</w:t>
            </w:r>
          </w:p>
        </w:tc>
      </w:tr>
      <w:tr w:rsidR="00DC0C11" w:rsidRPr="00BB7EE1" w:rsidTr="0027258E">
        <w:tc>
          <w:tcPr>
            <w:tcW w:w="5386" w:type="dxa"/>
          </w:tcPr>
          <w:p w:rsidR="00DC0C11" w:rsidRPr="00BB7EE1" w:rsidRDefault="00DC0C11" w:rsidP="00F913E6">
            <w:pPr>
              <w:pStyle w:val="ab"/>
              <w:widowControl w:val="0"/>
              <w:numPr>
                <w:ilvl w:val="0"/>
                <w:numId w:val="4"/>
              </w:numPr>
              <w:autoSpaceDE w:val="0"/>
              <w:autoSpaceDN w:val="0"/>
              <w:spacing w:after="0" w:line="240" w:lineRule="auto"/>
              <w:ind w:left="0" w:firstLine="80"/>
              <w:jc w:val="both"/>
              <w:rPr>
                <w:rStyle w:val="15"/>
                <w:rFonts w:eastAsiaTheme="minorHAnsi"/>
                <w:sz w:val="26"/>
                <w:szCs w:val="26"/>
              </w:rPr>
            </w:pPr>
            <w:r w:rsidRPr="00BB7EE1">
              <w:rPr>
                <w:rStyle w:val="15"/>
                <w:rFonts w:eastAsiaTheme="minorHAnsi"/>
                <w:sz w:val="26"/>
                <w:szCs w:val="26"/>
              </w:rPr>
              <w:t>Нарушение при выдаче разрешений на установку и эксплуатацию рекламных конструкций.</w:t>
            </w:r>
          </w:p>
          <w:p w:rsidR="00DC0C11" w:rsidRPr="00BB7EE1" w:rsidRDefault="00DC0C11" w:rsidP="00F913E6">
            <w:pPr>
              <w:pStyle w:val="ab"/>
              <w:widowControl w:val="0"/>
              <w:autoSpaceDE w:val="0"/>
              <w:autoSpaceDN w:val="0"/>
              <w:spacing w:after="0" w:line="240" w:lineRule="auto"/>
              <w:ind w:left="0" w:firstLine="222"/>
              <w:jc w:val="both"/>
              <w:rPr>
                <w:rStyle w:val="15"/>
                <w:rFonts w:eastAsiaTheme="minorHAnsi"/>
                <w:sz w:val="26"/>
                <w:szCs w:val="26"/>
              </w:rPr>
            </w:pPr>
            <w:r w:rsidRPr="00BB7EE1">
              <w:rPr>
                <w:rStyle w:val="15"/>
                <w:rFonts w:eastAsiaTheme="minorHAnsi"/>
                <w:sz w:val="26"/>
                <w:szCs w:val="26"/>
              </w:rPr>
              <w:t>Заключение договоров на установку и эксплуатацию рекламной конструкции без проведения торгов, влекущее за собой возникновение пре</w:t>
            </w:r>
            <w:r>
              <w:rPr>
                <w:rStyle w:val="15"/>
                <w:rFonts w:eastAsiaTheme="minorHAnsi"/>
                <w:sz w:val="26"/>
                <w:szCs w:val="26"/>
              </w:rPr>
              <w:t>пятствий в развитии конкуренции,</w:t>
            </w:r>
            <w:r w:rsidRPr="00BB7EE1">
              <w:rPr>
                <w:rStyle w:val="15"/>
                <w:rFonts w:eastAsiaTheme="minorHAnsi"/>
                <w:sz w:val="26"/>
                <w:szCs w:val="26"/>
              </w:rPr>
              <w:t xml:space="preserve"> ущемление интересов хозяйствующих субъе</w:t>
            </w:r>
            <w:r>
              <w:rPr>
                <w:rStyle w:val="15"/>
                <w:rFonts w:eastAsiaTheme="minorHAnsi"/>
                <w:sz w:val="26"/>
                <w:szCs w:val="26"/>
              </w:rPr>
              <w:t>ктов.</w:t>
            </w:r>
          </w:p>
        </w:tc>
        <w:tc>
          <w:tcPr>
            <w:tcW w:w="5529" w:type="dxa"/>
          </w:tcPr>
          <w:p w:rsidR="00DC0C11" w:rsidRPr="00F913E6" w:rsidRDefault="00DC0C11" w:rsidP="00F913E6">
            <w:pPr>
              <w:pStyle w:val="25"/>
              <w:shd w:val="clear" w:color="auto" w:fill="auto"/>
              <w:spacing w:after="0" w:line="240" w:lineRule="auto"/>
              <w:jc w:val="both"/>
              <w:rPr>
                <w:rStyle w:val="15"/>
                <w:rFonts w:eastAsiaTheme="minorHAnsi"/>
                <w:sz w:val="26"/>
                <w:szCs w:val="26"/>
              </w:rPr>
            </w:pPr>
            <w:r w:rsidRPr="00F913E6">
              <w:rPr>
                <w:rStyle w:val="15"/>
                <w:rFonts w:eastAsiaTheme="minorHAnsi"/>
                <w:sz w:val="26"/>
                <w:szCs w:val="26"/>
              </w:rPr>
              <w:t>Не соблюдение должностным лицом норм Федерального закона от 13.03.2006 № 38-ФЗ «О рекламе», Федерального закона от 26.07.2006 № 135- ФЗ «О защите конкуренции».</w:t>
            </w:r>
          </w:p>
        </w:tc>
        <w:tc>
          <w:tcPr>
            <w:tcW w:w="3402" w:type="dxa"/>
          </w:tcPr>
          <w:p w:rsidR="00DC0C11" w:rsidRPr="00BB7EE1" w:rsidRDefault="00DC0C11" w:rsidP="00F913E6">
            <w:pPr>
              <w:widowControl w:val="0"/>
              <w:autoSpaceDE w:val="0"/>
              <w:autoSpaceDN w:val="0"/>
              <w:rPr>
                <w:sz w:val="26"/>
                <w:szCs w:val="26"/>
              </w:rPr>
            </w:pPr>
            <w:r w:rsidRPr="00BB7EE1">
              <w:rPr>
                <w:sz w:val="26"/>
                <w:szCs w:val="26"/>
              </w:rPr>
              <w:t>Маловероятно/незначительный уровень</w:t>
            </w:r>
          </w:p>
        </w:tc>
      </w:tr>
      <w:tr w:rsidR="00DC0C11" w:rsidRPr="00BB7EE1" w:rsidTr="0027258E">
        <w:tc>
          <w:tcPr>
            <w:tcW w:w="5386" w:type="dxa"/>
          </w:tcPr>
          <w:p w:rsidR="00DC0C11" w:rsidRPr="00BB7EE1" w:rsidRDefault="00DC0C11" w:rsidP="00F913E6">
            <w:pPr>
              <w:pStyle w:val="ab"/>
              <w:widowControl w:val="0"/>
              <w:numPr>
                <w:ilvl w:val="0"/>
                <w:numId w:val="4"/>
              </w:numPr>
              <w:autoSpaceDE w:val="0"/>
              <w:autoSpaceDN w:val="0"/>
              <w:spacing w:after="0" w:line="240" w:lineRule="auto"/>
              <w:ind w:left="0" w:firstLine="80"/>
              <w:jc w:val="both"/>
              <w:rPr>
                <w:rStyle w:val="15"/>
                <w:rFonts w:eastAsiaTheme="minorHAnsi"/>
                <w:sz w:val="26"/>
                <w:szCs w:val="26"/>
              </w:rPr>
            </w:pPr>
            <w:r w:rsidRPr="00BB7EE1">
              <w:rPr>
                <w:rStyle w:val="15"/>
                <w:rFonts w:eastAsiaTheme="minorHAnsi"/>
                <w:sz w:val="26"/>
                <w:szCs w:val="26"/>
              </w:rPr>
              <w:t>Нарушение при осуществлении закупок товаров, работ, услуг для муниципальных нужд путем выбора способа определения поставщика (подрядчика, исполнителя).</w:t>
            </w:r>
          </w:p>
          <w:p w:rsidR="00DC0C11" w:rsidRPr="00BB7EE1" w:rsidRDefault="00DC0C11" w:rsidP="00F913E6">
            <w:pPr>
              <w:widowControl w:val="0"/>
              <w:autoSpaceDE w:val="0"/>
              <w:autoSpaceDN w:val="0"/>
              <w:jc w:val="both"/>
              <w:rPr>
                <w:rStyle w:val="15"/>
                <w:sz w:val="26"/>
                <w:szCs w:val="26"/>
              </w:rPr>
            </w:pPr>
            <w:r w:rsidRPr="00BB7EE1">
              <w:rPr>
                <w:rStyle w:val="15"/>
                <w:sz w:val="26"/>
                <w:szCs w:val="26"/>
              </w:rPr>
              <w:t>Использование способа определения поставщика (подрядчика, исполнителя), повлекшее за собой необоснованное сокращение числа участников закупки</w:t>
            </w:r>
          </w:p>
        </w:tc>
        <w:tc>
          <w:tcPr>
            <w:tcW w:w="5529" w:type="dxa"/>
          </w:tcPr>
          <w:p w:rsidR="00DC0C11" w:rsidRPr="00F913E6" w:rsidRDefault="00DC0C11" w:rsidP="00F913E6">
            <w:pPr>
              <w:pStyle w:val="25"/>
              <w:shd w:val="clear" w:color="auto" w:fill="auto"/>
              <w:spacing w:after="0" w:line="240" w:lineRule="auto"/>
              <w:jc w:val="both"/>
              <w:rPr>
                <w:sz w:val="26"/>
                <w:szCs w:val="26"/>
              </w:rPr>
            </w:pPr>
            <w:r w:rsidRPr="00F913E6">
              <w:rPr>
                <w:rStyle w:val="15"/>
                <w:rFonts w:eastAsiaTheme="minorHAnsi"/>
                <w:sz w:val="26"/>
                <w:szCs w:val="26"/>
              </w:rPr>
              <w:t xml:space="preserve">Не соблюдение должностным лицом норм Федерального закона от 05.04.2013 №44-ФЗ «О контрактной системе в сфере закупок товаров, работ, услуг для обеспечения государственных и муниципальных нужд», Федерального закона от 26.07.2006 № 135-ФЗ «О защите конкуренции» </w:t>
            </w:r>
          </w:p>
        </w:tc>
        <w:tc>
          <w:tcPr>
            <w:tcW w:w="3402" w:type="dxa"/>
          </w:tcPr>
          <w:p w:rsidR="00DC0C11" w:rsidRPr="00BB7EE1" w:rsidRDefault="00DC0C11" w:rsidP="00F913E6">
            <w:pPr>
              <w:widowControl w:val="0"/>
              <w:autoSpaceDE w:val="0"/>
              <w:autoSpaceDN w:val="0"/>
              <w:rPr>
                <w:sz w:val="26"/>
                <w:szCs w:val="26"/>
              </w:rPr>
            </w:pPr>
            <w:r w:rsidRPr="00BB7EE1">
              <w:rPr>
                <w:sz w:val="26"/>
                <w:szCs w:val="26"/>
              </w:rPr>
              <w:t xml:space="preserve">Маловероятно/незначительный уровень </w:t>
            </w:r>
          </w:p>
        </w:tc>
      </w:tr>
    </w:tbl>
    <w:p w:rsidR="00DC0C11" w:rsidRPr="00BB7EE1" w:rsidRDefault="00DC0C11" w:rsidP="00DC0C11">
      <w:pPr>
        <w:widowControl w:val="0"/>
        <w:autoSpaceDE w:val="0"/>
        <w:autoSpaceDN w:val="0"/>
        <w:outlineLvl w:val="1"/>
        <w:rPr>
          <w:sz w:val="26"/>
          <w:szCs w:val="26"/>
        </w:rPr>
      </w:pPr>
    </w:p>
    <w:p w:rsidR="005416E3" w:rsidRDefault="005416E3" w:rsidP="005416E3">
      <w:pPr>
        <w:jc w:val="both"/>
        <w:rPr>
          <w:sz w:val="26"/>
          <w:szCs w:val="26"/>
        </w:rPr>
      </w:pPr>
    </w:p>
    <w:sectPr w:rsidR="005416E3" w:rsidSect="00F913E6">
      <w:pgSz w:w="16838" w:h="11906" w:orient="landscape"/>
      <w:pgMar w:top="1701" w:right="82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49" w:rsidRDefault="00DC2749" w:rsidP="0035168A">
      <w:r>
        <w:separator/>
      </w:r>
    </w:p>
  </w:endnote>
  <w:endnote w:type="continuationSeparator" w:id="0">
    <w:p w:rsidR="00DC2749" w:rsidRDefault="00DC2749"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49" w:rsidRDefault="00DC2749" w:rsidP="0035168A">
      <w:r>
        <w:separator/>
      </w:r>
    </w:p>
  </w:footnote>
  <w:footnote w:type="continuationSeparator" w:id="0">
    <w:p w:rsidR="00DC2749" w:rsidRDefault="00DC2749"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41969"/>
      <w:docPartObj>
        <w:docPartGallery w:val="Page Numbers (Top of Page)"/>
        <w:docPartUnique/>
      </w:docPartObj>
    </w:sdtPr>
    <w:sdtEndPr/>
    <w:sdtContent>
      <w:p w:rsidR="003B01DF" w:rsidRDefault="007776DA">
        <w:pPr>
          <w:pStyle w:val="a3"/>
          <w:jc w:val="center"/>
        </w:pPr>
        <w:r>
          <w:rPr>
            <w:noProof/>
          </w:rPr>
          <w:fldChar w:fldCharType="begin"/>
        </w:r>
        <w:r>
          <w:rPr>
            <w:noProof/>
          </w:rPr>
          <w:instrText xml:space="preserve"> PAGE   \* MERGEFORMAT </w:instrText>
        </w:r>
        <w:r>
          <w:rPr>
            <w:noProof/>
          </w:rPr>
          <w:fldChar w:fldCharType="separate"/>
        </w:r>
        <w:r w:rsidR="0027258E">
          <w:rPr>
            <w:noProof/>
          </w:rPr>
          <w:t>2</w:t>
        </w:r>
        <w:r>
          <w:rPr>
            <w:noProof/>
          </w:rPr>
          <w:fldChar w:fldCharType="end"/>
        </w:r>
      </w:p>
    </w:sdtContent>
  </w:sdt>
  <w:p w:rsidR="003B01DF" w:rsidRDefault="003B01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B875ED8"/>
    <w:multiLevelType w:val="hybridMultilevel"/>
    <w:tmpl w:val="28EC5C84"/>
    <w:lvl w:ilvl="0" w:tplc="238064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58E"/>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9C5"/>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91E"/>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B1D"/>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6BFD"/>
    <w:rsid w:val="00DB71BE"/>
    <w:rsid w:val="00DB7326"/>
    <w:rsid w:val="00DB7457"/>
    <w:rsid w:val="00DB7628"/>
    <w:rsid w:val="00DB7B1C"/>
    <w:rsid w:val="00DB7D3F"/>
    <w:rsid w:val="00DB7D84"/>
    <w:rsid w:val="00DC011F"/>
    <w:rsid w:val="00DC0540"/>
    <w:rsid w:val="00DC0630"/>
    <w:rsid w:val="00DC06BC"/>
    <w:rsid w:val="00DC0A8A"/>
    <w:rsid w:val="00DC0C11"/>
    <w:rsid w:val="00DC1199"/>
    <w:rsid w:val="00DC13E4"/>
    <w:rsid w:val="00DC1446"/>
    <w:rsid w:val="00DC15C5"/>
    <w:rsid w:val="00DC1A5D"/>
    <w:rsid w:val="00DC22D2"/>
    <w:rsid w:val="00DC25D8"/>
    <w:rsid w:val="00DC2749"/>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3E6"/>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DC0C11"/>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DC0C11"/>
    <w:pPr>
      <w:widowControl w:val="0"/>
      <w:shd w:val="clear" w:color="auto" w:fill="FFFFFF"/>
      <w:spacing w:after="240" w:line="312" w:lineRule="exact"/>
      <w:jc w:val="center"/>
    </w:pPr>
    <w:rPr>
      <w:b/>
      <w:bCs/>
      <w:sz w:val="26"/>
      <w:szCs w:val="26"/>
      <w:lang w:eastAsia="en-US"/>
    </w:rPr>
  </w:style>
  <w:style w:type="character" w:customStyle="1" w:styleId="Bodytext">
    <w:name w:val="Body text_"/>
    <w:basedOn w:val="a0"/>
    <w:rsid w:val="00DC0C11"/>
    <w:rPr>
      <w:rFonts w:ascii="Times New Roman" w:eastAsia="Times New Roman" w:hAnsi="Times New Roman" w:cs="Times New Roman"/>
      <w:shd w:val="clear" w:color="auto" w:fill="FFFFFF"/>
    </w:rPr>
  </w:style>
  <w:style w:type="character" w:customStyle="1" w:styleId="Bodytext10pt">
    <w:name w:val="Body text + 10 pt"/>
    <w:basedOn w:val="Bodytext"/>
    <w:rsid w:val="00DC0C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41">
    <w:name w:val="Основной текст4"/>
    <w:basedOn w:val="a"/>
    <w:rsid w:val="00DC0C11"/>
    <w:pPr>
      <w:widowControl w:val="0"/>
      <w:shd w:val="clear" w:color="auto" w:fill="FFFFFF"/>
      <w:spacing w:before="600" w:line="317" w:lineRule="exact"/>
      <w:jc w:val="both"/>
    </w:pPr>
    <w:rPr>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593790F00D1302174895DA2745046EEE141898A11883A80EA5E5ACD76614229C2FF96A85A0D9BAEE7C95EF9A0Z9eEJ" TargetMode="External"/><Relationship Id="rId4" Type="http://schemas.openxmlformats.org/officeDocument/2006/relationships/settings" Target="settings.xml"/><Relationship Id="rId9" Type="http://schemas.openxmlformats.org/officeDocument/2006/relationships/hyperlink" Target="consultantplus://offline/ref=E593790F00D1302174895DA2745046EEE049858E108A3A80EA5E5ACD76614229C2FF96A85A0D9BAEE7C95EF9A0Z9e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7704C-83D0-41A6-BF41-02007816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2020-07-21T06:22:00Z</cp:lastPrinted>
  <dcterms:created xsi:type="dcterms:W3CDTF">2020-07-21T06:15:00Z</dcterms:created>
  <dcterms:modified xsi:type="dcterms:W3CDTF">2020-07-21T06:23:00Z</dcterms:modified>
</cp:coreProperties>
</file>