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AF6" w:rsidRDefault="003B4136" w:rsidP="00505AF6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sz w:val="26"/>
          <w:szCs w:val="26"/>
        </w:rPr>
        <w:t>Графическая схема 2</w:t>
      </w:r>
    </w:p>
    <w:bookmarkEnd w:id="0"/>
    <w:p w:rsidR="00505AF6" w:rsidRDefault="00505AF6" w:rsidP="00505AF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4997" w:type="pct"/>
        <w:tblInd w:w="6" w:type="dxa"/>
        <w:tblLook w:val="04A0" w:firstRow="1" w:lastRow="0" w:firstColumn="1" w:lastColumn="0" w:noHBand="0" w:noVBand="1"/>
      </w:tblPr>
      <w:tblGrid>
        <w:gridCol w:w="3113"/>
        <w:gridCol w:w="3114"/>
        <w:gridCol w:w="3112"/>
      </w:tblGrid>
      <w:tr w:rsidR="00505AF6" w:rsidTr="00D50167">
        <w:trPr>
          <w:trHeight w:val="181"/>
        </w:trPr>
        <w:tc>
          <w:tcPr>
            <w:tcW w:w="5000" w:type="pct"/>
            <w:gridSpan w:val="3"/>
          </w:tcPr>
          <w:p w:rsidR="00505AF6" w:rsidRPr="001A024E" w:rsidRDefault="00505AF6" w:rsidP="00D50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24E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(местоположение): Ненецкий автономный округ, г. Нарь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ян-Мар, ул. Авиаторов, в районе д. 7</w:t>
            </w:r>
          </w:p>
        </w:tc>
      </w:tr>
      <w:tr w:rsidR="00505AF6" w:rsidTr="00D50167">
        <w:trPr>
          <w:trHeight w:val="181"/>
        </w:trPr>
        <w:tc>
          <w:tcPr>
            <w:tcW w:w="5000" w:type="pct"/>
            <w:gridSpan w:val="3"/>
          </w:tcPr>
          <w:p w:rsidR="00505AF6" w:rsidRPr="001A024E" w:rsidRDefault="00505AF6" w:rsidP="00D50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24E">
              <w:rPr>
                <w:rFonts w:ascii="Times New Roman" w:hAnsi="Times New Roman" w:cs="Times New Roman"/>
                <w:sz w:val="20"/>
                <w:szCs w:val="20"/>
              </w:rPr>
              <w:t xml:space="preserve">Площадь земельного участка: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1A024E">
              <w:rPr>
                <w:rFonts w:ascii="Times New Roman" w:hAnsi="Times New Roman" w:cs="Times New Roman"/>
                <w:sz w:val="20"/>
                <w:szCs w:val="20"/>
              </w:rPr>
              <w:t xml:space="preserve"> м²</w:t>
            </w:r>
          </w:p>
        </w:tc>
      </w:tr>
      <w:tr w:rsidR="00505AF6" w:rsidTr="00D50167">
        <w:trPr>
          <w:trHeight w:val="195"/>
        </w:trPr>
        <w:tc>
          <w:tcPr>
            <w:tcW w:w="1667" w:type="pct"/>
            <w:vMerge w:val="restart"/>
          </w:tcPr>
          <w:p w:rsidR="00505AF6" w:rsidRPr="001A024E" w:rsidRDefault="00505AF6" w:rsidP="00D50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24E">
              <w:rPr>
                <w:rFonts w:ascii="Times New Roman" w:hAnsi="Times New Roman" w:cs="Times New Roman"/>
                <w:sz w:val="20"/>
                <w:szCs w:val="20"/>
              </w:rPr>
              <w:t>Обозначение характерных точек границы</w:t>
            </w:r>
          </w:p>
        </w:tc>
        <w:tc>
          <w:tcPr>
            <w:tcW w:w="3333" w:type="pct"/>
            <w:gridSpan w:val="2"/>
          </w:tcPr>
          <w:p w:rsidR="00505AF6" w:rsidRPr="001A024E" w:rsidRDefault="00505AF6" w:rsidP="00D50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24E">
              <w:rPr>
                <w:rFonts w:ascii="Times New Roman" w:hAnsi="Times New Roman" w:cs="Times New Roman"/>
                <w:sz w:val="20"/>
                <w:szCs w:val="20"/>
              </w:rPr>
              <w:t>Координаты, м</w:t>
            </w:r>
          </w:p>
        </w:tc>
      </w:tr>
      <w:tr w:rsidR="00505AF6" w:rsidTr="00D50167">
        <w:trPr>
          <w:trHeight w:val="145"/>
        </w:trPr>
        <w:tc>
          <w:tcPr>
            <w:tcW w:w="1667" w:type="pct"/>
            <w:vMerge/>
          </w:tcPr>
          <w:p w:rsidR="00505AF6" w:rsidRPr="001A024E" w:rsidRDefault="00505AF6" w:rsidP="00D50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7" w:type="pct"/>
          </w:tcPr>
          <w:p w:rsidR="00505AF6" w:rsidRPr="001A024E" w:rsidRDefault="00505AF6" w:rsidP="00D50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2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pct"/>
          </w:tcPr>
          <w:p w:rsidR="00505AF6" w:rsidRPr="001A024E" w:rsidRDefault="00505AF6" w:rsidP="00D50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2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</w:p>
        </w:tc>
      </w:tr>
      <w:tr w:rsidR="00505AF6" w:rsidTr="00D50167">
        <w:trPr>
          <w:trHeight w:val="181"/>
        </w:trPr>
        <w:tc>
          <w:tcPr>
            <w:tcW w:w="1667" w:type="pct"/>
          </w:tcPr>
          <w:p w:rsidR="00505AF6" w:rsidRPr="001A024E" w:rsidRDefault="00505AF6" w:rsidP="00D50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2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7" w:type="pct"/>
          </w:tcPr>
          <w:p w:rsidR="00505AF6" w:rsidRPr="001A024E" w:rsidRDefault="00505AF6" w:rsidP="00D50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2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6" w:type="pct"/>
          </w:tcPr>
          <w:p w:rsidR="00505AF6" w:rsidRPr="001A024E" w:rsidRDefault="00505AF6" w:rsidP="00D50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2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05AF6" w:rsidTr="00D50167">
        <w:trPr>
          <w:trHeight w:val="181"/>
        </w:trPr>
        <w:tc>
          <w:tcPr>
            <w:tcW w:w="1667" w:type="pct"/>
          </w:tcPr>
          <w:p w:rsidR="00505AF6" w:rsidRPr="001A024E" w:rsidRDefault="00505AF6" w:rsidP="00D50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2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7" w:type="pct"/>
          </w:tcPr>
          <w:p w:rsidR="00505AF6" w:rsidRPr="001A024E" w:rsidRDefault="00505AF6" w:rsidP="00D50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24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7442</w:t>
            </w:r>
            <w:r w:rsidRPr="001A02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66" w:type="pct"/>
          </w:tcPr>
          <w:p w:rsidR="00505AF6" w:rsidRPr="001A024E" w:rsidRDefault="00505AF6" w:rsidP="00D501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5271829</w:t>
            </w:r>
            <w:r w:rsidRPr="001A02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505AF6" w:rsidTr="00D50167">
        <w:trPr>
          <w:trHeight w:val="181"/>
        </w:trPr>
        <w:tc>
          <w:tcPr>
            <w:tcW w:w="1667" w:type="pct"/>
          </w:tcPr>
          <w:p w:rsidR="00505AF6" w:rsidRPr="001A024E" w:rsidRDefault="00505AF6" w:rsidP="00D50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2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:rsidR="00505AF6" w:rsidRPr="001A024E" w:rsidRDefault="00505AF6" w:rsidP="00D501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24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7442</w:t>
            </w:r>
            <w:r w:rsidRPr="001A02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66" w:type="pct"/>
          </w:tcPr>
          <w:p w:rsidR="00505AF6" w:rsidRPr="001A024E" w:rsidRDefault="00505AF6" w:rsidP="00D501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5271834</w:t>
            </w:r>
            <w:r w:rsidRPr="001A02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505AF6" w:rsidTr="00D50167">
        <w:trPr>
          <w:trHeight w:val="181"/>
        </w:trPr>
        <w:tc>
          <w:tcPr>
            <w:tcW w:w="1667" w:type="pct"/>
          </w:tcPr>
          <w:p w:rsidR="00505AF6" w:rsidRPr="001A024E" w:rsidRDefault="00505AF6" w:rsidP="00D50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2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:rsidR="00505AF6" w:rsidRPr="001A024E" w:rsidRDefault="00505AF6" w:rsidP="00D501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24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7439</w:t>
            </w:r>
            <w:r w:rsidRPr="001A02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66" w:type="pct"/>
          </w:tcPr>
          <w:p w:rsidR="00505AF6" w:rsidRPr="001A024E" w:rsidRDefault="00505AF6" w:rsidP="00D501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5271834,73</w:t>
            </w:r>
          </w:p>
        </w:tc>
      </w:tr>
      <w:tr w:rsidR="00505AF6" w:rsidTr="00D50167">
        <w:trPr>
          <w:trHeight w:val="181"/>
        </w:trPr>
        <w:tc>
          <w:tcPr>
            <w:tcW w:w="1667" w:type="pct"/>
          </w:tcPr>
          <w:p w:rsidR="00505AF6" w:rsidRPr="001A024E" w:rsidRDefault="00505AF6" w:rsidP="00D50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2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:rsidR="00505AF6" w:rsidRPr="001A024E" w:rsidRDefault="00505AF6" w:rsidP="00D501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997439,29</w:t>
            </w:r>
          </w:p>
        </w:tc>
        <w:tc>
          <w:tcPr>
            <w:tcW w:w="1666" w:type="pct"/>
          </w:tcPr>
          <w:p w:rsidR="00505AF6" w:rsidRPr="001A024E" w:rsidRDefault="00505AF6" w:rsidP="00D501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5271829,70</w:t>
            </w:r>
          </w:p>
        </w:tc>
      </w:tr>
      <w:tr w:rsidR="00505AF6" w:rsidTr="00D50167">
        <w:trPr>
          <w:trHeight w:val="181"/>
        </w:trPr>
        <w:tc>
          <w:tcPr>
            <w:tcW w:w="1667" w:type="pct"/>
            <w:tcBorders>
              <w:bottom w:val="single" w:sz="6" w:space="0" w:color="auto"/>
            </w:tcBorders>
          </w:tcPr>
          <w:p w:rsidR="00505AF6" w:rsidRPr="001A024E" w:rsidRDefault="00505AF6" w:rsidP="00D50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2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7" w:type="pct"/>
            <w:tcBorders>
              <w:bottom w:val="single" w:sz="6" w:space="0" w:color="auto"/>
            </w:tcBorders>
          </w:tcPr>
          <w:p w:rsidR="00505AF6" w:rsidRPr="001A024E" w:rsidRDefault="00505AF6" w:rsidP="00D50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24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7442</w:t>
            </w:r>
            <w:r w:rsidRPr="001A02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66" w:type="pct"/>
            <w:tcBorders>
              <w:bottom w:val="single" w:sz="6" w:space="0" w:color="auto"/>
            </w:tcBorders>
          </w:tcPr>
          <w:p w:rsidR="00505AF6" w:rsidRPr="001A024E" w:rsidRDefault="00505AF6" w:rsidP="00D50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5271829,70</w:t>
            </w:r>
          </w:p>
        </w:tc>
      </w:tr>
      <w:tr w:rsidR="00505AF6" w:rsidTr="00D50167">
        <w:trPr>
          <w:trHeight w:val="9422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AF6" w:rsidRDefault="00505AF6" w:rsidP="00D501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505AF6" w:rsidRDefault="00505AF6" w:rsidP="00D5016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D102A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Pr="00216456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Pr="00853F70">
              <w:rPr>
                <w:rFonts w:ascii="Times New Roman" w:hAnsi="Times New Roman" w:cs="Times New Roman"/>
                <w:noProof/>
                <w:sz w:val="10"/>
                <w:szCs w:val="10"/>
                <w:lang w:eastAsia="ru-RU"/>
              </w:rPr>
              <w:drawing>
                <wp:inline distT="0" distB="0" distL="0" distR="0" wp14:anchorId="3CCF2B1A" wp14:editId="72B5573D">
                  <wp:extent cx="5267325" cy="538162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325" cy="538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5AF6" w:rsidRPr="001A024E" w:rsidRDefault="00505AF6" w:rsidP="00D50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4E">
              <w:rPr>
                <w:rFonts w:ascii="Times New Roman" w:hAnsi="Times New Roman" w:cs="Times New Roman"/>
                <w:sz w:val="24"/>
                <w:szCs w:val="24"/>
              </w:rPr>
              <w:t xml:space="preserve">Условные </w:t>
            </w:r>
            <w:proofErr w:type="gramStart"/>
            <w:r w:rsidRPr="001A024E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обозначения:   </w:t>
            </w:r>
            <w:proofErr w:type="gramEnd"/>
            <w:r w:rsidRPr="001A024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Масштаб 1:500</w:t>
            </w:r>
          </w:p>
          <w:p w:rsidR="00505AF6" w:rsidRPr="001A024E" w:rsidRDefault="00505AF6" w:rsidP="00D50167">
            <w:pPr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A024E">
              <w:rPr>
                <w:rFonts w:ascii="Times New Roman" w:hAnsi="Times New Roman" w:cs="Times New Roman"/>
                <w:sz w:val="24"/>
                <w:szCs w:val="24"/>
              </w:rPr>
              <w:t>•1        Характерная точка границы, сведения о которой позволяют однозначно определить ее положение на местности.</w:t>
            </w:r>
          </w:p>
          <w:p w:rsidR="00505AF6" w:rsidRPr="001A024E" w:rsidRDefault="00505AF6" w:rsidP="00D50167">
            <w:pPr>
              <w:ind w:left="1134" w:hanging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1A024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E0B459" wp14:editId="14739779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40005</wp:posOffset>
                      </wp:positionV>
                      <wp:extent cx="604520" cy="174625"/>
                      <wp:effectExtent l="15875" t="12700" r="17780" b="12700"/>
                      <wp:wrapNone/>
                      <wp:docPr id="7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4520" cy="1746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 cmpd="sng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lgDashDot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07CE49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3" o:spid="_x0000_s1026" type="#_x0000_t109" style="position:absolute;margin-left:2.35pt;margin-top:3.15pt;width:47.6pt;height:1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" fillcolor="white [3201]" strokecolor="black [3200]" strokeweight="1.5pt">
                      <v:stroke dashstyle="longDashDot"/>
                      <v:shadow color="#868686"/>
                    </v:shape>
                  </w:pict>
                </mc:Fallback>
              </mc:AlternateContent>
            </w:r>
            <w:r w:rsidRPr="001A024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Границы территории под размещение нестационарного торгового объекта.</w:t>
            </w:r>
          </w:p>
          <w:p w:rsidR="00505AF6" w:rsidRPr="00BC58B8" w:rsidRDefault="00505AF6" w:rsidP="00D50167">
            <w:pPr>
              <w:tabs>
                <w:tab w:val="left" w:pos="110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25CB7" w:rsidRDefault="00F25CB7"/>
    <w:sectPr w:rsidR="00F25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177"/>
    <w:rsid w:val="001E4527"/>
    <w:rsid w:val="003B4136"/>
    <w:rsid w:val="00505AF6"/>
    <w:rsid w:val="00550A54"/>
    <w:rsid w:val="00962177"/>
    <w:rsid w:val="00D12435"/>
    <w:rsid w:val="00F2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4D1433-799C-473B-93A4-31EF45C70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Ekonom3</dc:creator>
  <cp:keywords/>
  <dc:description/>
  <cp:lastModifiedBy>Inform3</cp:lastModifiedBy>
  <cp:revision>2</cp:revision>
  <dcterms:created xsi:type="dcterms:W3CDTF">2021-07-21T11:05:00Z</dcterms:created>
  <dcterms:modified xsi:type="dcterms:W3CDTF">2021-07-21T11:05:00Z</dcterms:modified>
</cp:coreProperties>
</file>