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04A" w:rsidRPr="00D277C0" w:rsidRDefault="0016204A" w:rsidP="00183DC3">
      <w:pPr>
        <w:autoSpaceDE w:val="0"/>
        <w:autoSpaceDN w:val="0"/>
        <w:adjustRightInd w:val="0"/>
        <w:spacing w:after="16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D277C0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163695" cy="1079500"/>
            <wp:effectExtent l="0" t="0" r="0" b="0"/>
            <wp:docPr id="1" name="Рисунок 1" descr="НЕНЦКИЙ 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НЦКИЙ АО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695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12E" w:rsidRPr="00D277C0" w:rsidRDefault="004E346B" w:rsidP="0016204A">
      <w:pPr>
        <w:autoSpaceDE w:val="0"/>
        <w:autoSpaceDN w:val="0"/>
        <w:adjustRightInd w:val="0"/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277C0">
        <w:rPr>
          <w:rFonts w:ascii="Times New Roman" w:eastAsia="Calibri" w:hAnsi="Times New Roman" w:cs="Times New Roman"/>
          <w:b/>
          <w:sz w:val="28"/>
          <w:szCs w:val="28"/>
        </w:rPr>
        <w:t xml:space="preserve">Эксперты Кадастровой палаты рассказали о зонах затопления и подтопления </w:t>
      </w:r>
    </w:p>
    <w:p w:rsidR="009E112E" w:rsidRPr="00D277C0" w:rsidRDefault="00A31A4B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b/>
          <w:color w:val="000000"/>
          <w:sz w:val="28"/>
          <w:szCs w:val="28"/>
        </w:rPr>
      </w:pPr>
      <w:r w:rsidRPr="00D277C0">
        <w:rPr>
          <w:rFonts w:ascii="Times New Roman" w:eastAsia="Calibri" w:hAnsi="Times New Roman" w:cs="Times New Roman"/>
          <w:b/>
          <w:sz w:val="28"/>
          <w:szCs w:val="28"/>
        </w:rPr>
        <w:t>Специалисты</w:t>
      </w:r>
      <w:r w:rsidR="009E112E" w:rsidRPr="00D277C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E112E" w:rsidRPr="00D277C0">
        <w:rPr>
          <w:rFonts w:ascii="Times New Roman" w:hAnsi="Times New Roman" w:cs="Tahoma"/>
          <w:b/>
          <w:color w:val="000000"/>
          <w:sz w:val="28"/>
          <w:szCs w:val="28"/>
        </w:rPr>
        <w:t xml:space="preserve">Кадастровой палаты по Архангельской области и Ненецкому автономному округу </w:t>
      </w:r>
      <w:r w:rsidRPr="00D277C0">
        <w:rPr>
          <w:rFonts w:ascii="Times New Roman" w:hAnsi="Times New Roman" w:cs="Tahoma"/>
          <w:b/>
          <w:color w:val="000000"/>
          <w:sz w:val="28"/>
          <w:szCs w:val="28"/>
        </w:rPr>
        <w:t xml:space="preserve">внесли </w:t>
      </w:r>
      <w:r w:rsidR="009E112E" w:rsidRPr="00D277C0">
        <w:rPr>
          <w:rFonts w:ascii="Times New Roman" w:hAnsi="Times New Roman" w:cs="Tahoma"/>
          <w:b/>
          <w:color w:val="000000"/>
          <w:sz w:val="28"/>
          <w:szCs w:val="28"/>
        </w:rPr>
        <w:t>в Единый государственный реестр недвижимости</w:t>
      </w:r>
      <w:r w:rsidRPr="00D277C0">
        <w:rPr>
          <w:rFonts w:ascii="Times New Roman" w:hAnsi="Times New Roman" w:cs="Tahoma"/>
          <w:b/>
          <w:color w:val="000000"/>
          <w:sz w:val="28"/>
          <w:szCs w:val="28"/>
        </w:rPr>
        <w:t xml:space="preserve"> (ЕГРН)</w:t>
      </w:r>
      <w:r w:rsidR="009E112E" w:rsidRPr="00D277C0">
        <w:rPr>
          <w:rFonts w:ascii="Times New Roman" w:hAnsi="Times New Roman" w:cs="Tahoma"/>
          <w:b/>
          <w:color w:val="000000"/>
          <w:sz w:val="28"/>
          <w:szCs w:val="28"/>
        </w:rPr>
        <w:t xml:space="preserve"> сведения о 25 зонах затопления и 25 зонах подтопления.</w:t>
      </w:r>
    </w:p>
    <w:p w:rsidR="009E112E" w:rsidRPr="00D277C0" w:rsidRDefault="009E112E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color w:val="000000"/>
          <w:sz w:val="28"/>
          <w:szCs w:val="28"/>
        </w:rPr>
        <w:t>Зоны затопления и подтопления относятся к зонам с особыми условиям</w:t>
      </w:r>
      <w:r w:rsidR="005D5D85" w:rsidRPr="00D277C0">
        <w:rPr>
          <w:rFonts w:ascii="Times New Roman" w:hAnsi="Times New Roman" w:cs="Tahoma"/>
          <w:color w:val="000000"/>
          <w:sz w:val="28"/>
          <w:szCs w:val="28"/>
        </w:rPr>
        <w:t>и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использования территорий и отображаются</w:t>
      </w:r>
      <w:r w:rsidR="005D5D85" w:rsidRPr="00D277C0">
        <w:rPr>
          <w:rFonts w:ascii="Times New Roman" w:hAnsi="Times New Roman" w:cs="Tahoma"/>
          <w:color w:val="000000"/>
          <w:sz w:val="28"/>
          <w:szCs w:val="28"/>
        </w:rPr>
        <w:t xml:space="preserve"> на всех видах документации по градостроительному зонированию с целью соблюдения определенного режима использования территорий в местах</w:t>
      </w:r>
      <w:r w:rsidR="00676E90" w:rsidRPr="00D277C0">
        <w:rPr>
          <w:rFonts w:ascii="Times New Roman" w:hAnsi="Times New Roman" w:cs="Tahoma"/>
          <w:color w:val="000000"/>
          <w:sz w:val="28"/>
          <w:szCs w:val="28"/>
        </w:rPr>
        <w:t>,</w:t>
      </w:r>
      <w:r w:rsidR="005D5D85" w:rsidRPr="00D277C0">
        <w:rPr>
          <w:rFonts w:ascii="Times New Roman" w:hAnsi="Times New Roman" w:cs="Tahoma"/>
          <w:color w:val="000000"/>
          <w:sz w:val="28"/>
          <w:szCs w:val="28"/>
        </w:rPr>
        <w:t xml:space="preserve"> подверженных неблагоприятным гидрологическим явлениям. Это необходимо для предотвращения человеческих жертв и потерь имущественного характера.</w:t>
      </w:r>
    </w:p>
    <w:p w:rsidR="005D5D85" w:rsidRPr="00D277C0" w:rsidRDefault="005D5D85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color w:val="000000"/>
          <w:sz w:val="28"/>
          <w:szCs w:val="28"/>
        </w:rPr>
        <w:t>Стоит отметить, что разница между затоплением и подтоплением состоит в том, что подтопление происходит за счет поднятия из-под земли грунтовых вод, а затопление – в результате выпадения осадков или разлива водоемов.</w:t>
      </w:r>
    </w:p>
    <w:p w:rsidR="0080032B" w:rsidRPr="00D277C0" w:rsidRDefault="0080032B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На сегодняшний день в ЕГРН внесены сведения о зонах затопления и подтопления муниципальных образований городов Архангельск и Котлас, населенных пунктов поселка Белогорский, сел Емецк и Холмогоры, деревень Верхняя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Паленьга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Холмогорского района, Бычье,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Лампожня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>,</w:t>
      </w:r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 Мезенского района, поселка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Д</w:t>
      </w:r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ябрино</w:t>
      </w:r>
      <w:proofErr w:type="spellEnd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proofErr w:type="spellStart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Красноборского</w:t>
      </w:r>
      <w:proofErr w:type="spellEnd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 района, деревень </w:t>
      </w:r>
      <w:proofErr w:type="spellStart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Кеврола</w:t>
      </w:r>
      <w:proofErr w:type="spellEnd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proofErr w:type="spellStart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Пинежского</w:t>
      </w:r>
      <w:proofErr w:type="spellEnd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 района и 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>Лая, поселений в грани</w:t>
      </w:r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цах муниципального образования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Заостровское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Приморского района, города Нарьян-Мар, поселка Искателей, деревень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Андег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, Куя, </w:t>
      </w:r>
      <w:proofErr w:type="spellStart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Тошвиска</w:t>
      </w:r>
      <w:proofErr w:type="spellEnd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, поселка Хорей-Вер, сел </w:t>
      </w:r>
      <w:proofErr w:type="spellStart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Великовисочное</w:t>
      </w:r>
      <w:proofErr w:type="spellEnd"/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 и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Оксино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>, д</w:t>
      </w:r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 xml:space="preserve">еревни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Лабожское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>, п</w:t>
      </w:r>
      <w:r w:rsidR="00F1312E" w:rsidRPr="00D277C0">
        <w:rPr>
          <w:rFonts w:ascii="Times New Roman" w:hAnsi="Times New Roman" w:cs="Tahoma"/>
          <w:color w:val="000000"/>
          <w:sz w:val="28"/>
          <w:szCs w:val="28"/>
        </w:rPr>
        <w:t>оселка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Красное Ненецкого автономного округа</w:t>
      </w:r>
    </w:p>
    <w:p w:rsidR="009E112E" w:rsidRPr="00D277C0" w:rsidRDefault="005D5D85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bCs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Порядок установления или изменения границ зон затопления и подтопления, а также </w:t>
      </w:r>
      <w:r w:rsidR="00926168" w:rsidRPr="00D277C0">
        <w:rPr>
          <w:rFonts w:ascii="Times New Roman" w:hAnsi="Times New Roman" w:cs="Tahoma"/>
          <w:color w:val="000000"/>
          <w:sz w:val="28"/>
          <w:szCs w:val="28"/>
        </w:rPr>
        <w:t xml:space="preserve">режим использования территорий, расположенных в границах таких зон, </w:t>
      </w:r>
      <w:r w:rsidR="00926168" w:rsidRPr="00D277C0">
        <w:rPr>
          <w:rFonts w:ascii="Times New Roman" w:hAnsi="Times New Roman" w:cs="Tahoma"/>
          <w:color w:val="000000"/>
          <w:sz w:val="28"/>
          <w:szCs w:val="28"/>
        </w:rPr>
        <w:lastRenderedPageBreak/>
        <w:t xml:space="preserve">регулируется </w:t>
      </w:r>
      <w:hyperlink r:id="rId8" w:history="1">
        <w:r w:rsidR="00676E90" w:rsidRPr="00D277C0">
          <w:rPr>
            <w:rStyle w:val="a5"/>
            <w:rFonts w:ascii="Times New Roman" w:hAnsi="Times New Roman" w:cs="Tahoma"/>
            <w:bCs/>
            <w:sz w:val="28"/>
            <w:szCs w:val="28"/>
          </w:rPr>
          <w:t>п</w:t>
        </w:r>
        <w:r w:rsidR="00926168" w:rsidRPr="00D277C0">
          <w:rPr>
            <w:rStyle w:val="a5"/>
            <w:rFonts w:ascii="Times New Roman" w:hAnsi="Times New Roman" w:cs="Tahoma"/>
            <w:bCs/>
            <w:sz w:val="28"/>
            <w:szCs w:val="28"/>
          </w:rPr>
          <w:t>остановлением Правительства Российской Федерации от 18.04.2014 № 360 «Об определении границ зон затопления, подтопления</w:t>
        </w:r>
      </w:hyperlink>
      <w:r w:rsidR="00926168" w:rsidRPr="00D277C0">
        <w:rPr>
          <w:rFonts w:ascii="Times New Roman" w:hAnsi="Times New Roman" w:cs="Tahoma"/>
          <w:bCs/>
          <w:color w:val="000000"/>
          <w:sz w:val="28"/>
          <w:szCs w:val="28"/>
        </w:rPr>
        <w:t>».</w:t>
      </w:r>
      <w:r w:rsidR="00A80D26" w:rsidRPr="00D277C0">
        <w:rPr>
          <w:rFonts w:ascii="Times New Roman" w:hAnsi="Times New Roman" w:cs="Tahoma"/>
          <w:bCs/>
          <w:color w:val="000000"/>
          <w:sz w:val="28"/>
          <w:szCs w:val="28"/>
        </w:rPr>
        <w:t xml:space="preserve"> </w:t>
      </w:r>
    </w:p>
    <w:p w:rsidR="00926168" w:rsidRPr="00D277C0" w:rsidRDefault="00926168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bCs/>
          <w:color w:val="000000"/>
          <w:sz w:val="28"/>
          <w:szCs w:val="28"/>
        </w:rPr>
        <w:t xml:space="preserve">Так, согласно </w:t>
      </w:r>
      <w:r w:rsidR="00676E90" w:rsidRPr="00D277C0">
        <w:rPr>
          <w:rFonts w:ascii="Times New Roman" w:hAnsi="Times New Roman" w:cs="Tahoma"/>
          <w:bCs/>
          <w:color w:val="000000"/>
          <w:sz w:val="28"/>
          <w:szCs w:val="28"/>
        </w:rPr>
        <w:t>р</w:t>
      </w:r>
      <w:r w:rsidRPr="00D277C0">
        <w:rPr>
          <w:rFonts w:ascii="Times New Roman" w:hAnsi="Times New Roman" w:cs="Tahoma"/>
          <w:bCs/>
          <w:color w:val="000000"/>
          <w:sz w:val="28"/>
          <w:szCs w:val="28"/>
        </w:rPr>
        <w:t>оссийскому законодательству</w:t>
      </w:r>
      <w:r w:rsidR="00676E90" w:rsidRPr="00D277C0">
        <w:rPr>
          <w:rFonts w:ascii="Times New Roman" w:hAnsi="Times New Roman" w:cs="Tahoma"/>
          <w:bCs/>
          <w:color w:val="000000"/>
          <w:sz w:val="28"/>
          <w:szCs w:val="28"/>
        </w:rPr>
        <w:t>,</w:t>
      </w:r>
      <w:r w:rsidRPr="00D277C0">
        <w:rPr>
          <w:rFonts w:ascii="Times New Roman" w:hAnsi="Times New Roman" w:cs="Tahoma"/>
          <w:bCs/>
          <w:color w:val="000000"/>
          <w:sz w:val="28"/>
          <w:szCs w:val="28"/>
        </w:rPr>
        <w:t xml:space="preserve"> 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решение об установлении или изменении таких зон принимается Федеральным агентством водных ресурсов или его территориальными органами на основании предложений органа исполнительной власти субъекта Российской Федерации, подготовленных совместно с органами местного самоуправления. Предложения по установлению или изменению зон затопления и подтопления подлежат обязательному согласованию с МЧС России,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Росприроднадзором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и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Рореестром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, либо с их территориальными органами. Кроме того, границы зон затопления дополнительно согласовываются с Росгидрометом, а подтопления </w:t>
      </w:r>
      <w:r w:rsidR="0080032B" w:rsidRPr="00D277C0">
        <w:rPr>
          <w:rFonts w:ascii="Times New Roman" w:hAnsi="Times New Roman" w:cs="Tahoma"/>
          <w:color w:val="000000"/>
          <w:sz w:val="28"/>
          <w:szCs w:val="28"/>
        </w:rPr>
        <w:t>–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с </w:t>
      </w:r>
      <w:proofErr w:type="spellStart"/>
      <w:r w:rsidRPr="00D277C0">
        <w:rPr>
          <w:rFonts w:ascii="Times New Roman" w:hAnsi="Times New Roman" w:cs="Tahoma"/>
          <w:color w:val="000000"/>
          <w:sz w:val="28"/>
          <w:szCs w:val="28"/>
        </w:rPr>
        <w:t>Роснедрами</w:t>
      </w:r>
      <w:proofErr w:type="spellEnd"/>
      <w:r w:rsidRPr="00D277C0">
        <w:rPr>
          <w:rFonts w:ascii="Times New Roman" w:hAnsi="Times New Roman" w:cs="Tahoma"/>
          <w:color w:val="000000"/>
          <w:sz w:val="28"/>
          <w:szCs w:val="28"/>
        </w:rPr>
        <w:t>.</w:t>
      </w:r>
    </w:p>
    <w:p w:rsidR="00926168" w:rsidRPr="00D277C0" w:rsidRDefault="00926168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color w:val="000000"/>
          <w:sz w:val="28"/>
          <w:szCs w:val="28"/>
        </w:rPr>
        <w:t>Зоны затопления и подтопления считаются установленными со дня внесения сведений</w:t>
      </w:r>
      <w:r w:rsidR="00676E90" w:rsidRPr="00D277C0">
        <w:rPr>
          <w:rFonts w:ascii="Times New Roman" w:hAnsi="Times New Roman" w:cs="Tahoma"/>
          <w:color w:val="000000"/>
          <w:sz w:val="28"/>
          <w:szCs w:val="28"/>
        </w:rPr>
        <w:t xml:space="preserve"> о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них в Единый государственный реестр недвижимости.</w:t>
      </w:r>
    </w:p>
    <w:p w:rsidR="00926168" w:rsidRPr="00D277C0" w:rsidRDefault="00F1312E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i/>
          <w:color w:val="000000"/>
          <w:sz w:val="28"/>
          <w:szCs w:val="28"/>
        </w:rPr>
        <w:t>«</w:t>
      </w:r>
      <w:r w:rsidR="00926168" w:rsidRPr="00D277C0">
        <w:rPr>
          <w:rFonts w:ascii="Times New Roman" w:hAnsi="Times New Roman" w:cs="Tahoma"/>
          <w:i/>
          <w:color w:val="000000"/>
          <w:sz w:val="28"/>
          <w:szCs w:val="28"/>
        </w:rPr>
        <w:t xml:space="preserve">В границах зон затопления и подтопления запрещается размещать новые населённые пункты и объекты капитального строительства без обеспечения </w:t>
      </w:r>
      <w:r w:rsidRPr="00D277C0">
        <w:rPr>
          <w:rFonts w:ascii="Times New Roman" w:hAnsi="Times New Roman" w:cs="Tahoma"/>
          <w:i/>
          <w:color w:val="000000"/>
          <w:sz w:val="28"/>
          <w:szCs w:val="28"/>
        </w:rPr>
        <w:t>инженерной защиты от затопления или подтопления. Кроме того, на таких территориях нельзя</w:t>
      </w:r>
      <w:r w:rsidR="00926168" w:rsidRPr="00D277C0">
        <w:rPr>
          <w:rFonts w:ascii="Times New Roman" w:hAnsi="Times New Roman" w:cs="Tahoma"/>
          <w:i/>
          <w:color w:val="000000"/>
          <w:sz w:val="28"/>
          <w:szCs w:val="28"/>
        </w:rPr>
        <w:t xml:space="preserve"> использовать сточные воды в целя</w:t>
      </w:r>
      <w:r w:rsidRPr="00D277C0">
        <w:rPr>
          <w:rFonts w:ascii="Times New Roman" w:hAnsi="Times New Roman" w:cs="Tahoma"/>
          <w:i/>
          <w:color w:val="000000"/>
          <w:sz w:val="28"/>
          <w:szCs w:val="28"/>
        </w:rPr>
        <w:t>х регулирования плодородия почв. На них запрещается</w:t>
      </w:r>
      <w:r w:rsidR="00926168" w:rsidRPr="00D277C0">
        <w:rPr>
          <w:rFonts w:ascii="Times New Roman" w:hAnsi="Times New Roman" w:cs="Tahoma"/>
          <w:i/>
          <w:color w:val="000000"/>
          <w:sz w:val="28"/>
          <w:szCs w:val="28"/>
        </w:rPr>
        <w:t xml:space="preserve"> размещать кладбища, скотомогильники, свалки различных видов отходов</w:t>
      </w:r>
      <w:r w:rsidRPr="00D277C0">
        <w:rPr>
          <w:rFonts w:ascii="Times New Roman" w:hAnsi="Times New Roman" w:cs="Tahoma"/>
          <w:i/>
          <w:color w:val="000000"/>
          <w:sz w:val="28"/>
          <w:szCs w:val="28"/>
        </w:rPr>
        <w:t>, а также</w:t>
      </w:r>
      <w:r w:rsidR="00926168" w:rsidRPr="00D277C0">
        <w:rPr>
          <w:rFonts w:ascii="Times New Roman" w:hAnsi="Times New Roman" w:cs="Tahoma"/>
          <w:i/>
          <w:color w:val="000000"/>
          <w:sz w:val="28"/>
          <w:szCs w:val="28"/>
        </w:rPr>
        <w:t xml:space="preserve"> распылять химикаты против вредителей с воздуха</w:t>
      </w:r>
      <w:r w:rsidRPr="00D277C0">
        <w:rPr>
          <w:rFonts w:ascii="Times New Roman" w:hAnsi="Times New Roman" w:cs="Tahoma"/>
          <w:i/>
          <w:color w:val="000000"/>
          <w:sz w:val="28"/>
          <w:szCs w:val="28"/>
        </w:rPr>
        <w:t>»,</w:t>
      </w:r>
      <w:r w:rsidRPr="00D277C0">
        <w:rPr>
          <w:rFonts w:ascii="Times New Roman" w:hAnsi="Times New Roman" w:cs="Tahoma"/>
          <w:color w:val="000000"/>
          <w:sz w:val="28"/>
          <w:szCs w:val="28"/>
        </w:rPr>
        <w:t xml:space="preserve"> – отметила </w:t>
      </w:r>
      <w:r w:rsidRPr="00D277C0">
        <w:rPr>
          <w:rFonts w:ascii="Times New Roman" w:hAnsi="Times New Roman" w:cs="Tahoma"/>
          <w:b/>
          <w:color w:val="000000"/>
          <w:sz w:val="28"/>
          <w:szCs w:val="28"/>
        </w:rPr>
        <w:t>начальник отдела инфраструктуры пространственных данных Кадастровой палаты по Архангельской области и Ненецкому автономному округу Ирина Махонина</w:t>
      </w:r>
      <w:r w:rsidR="00926168" w:rsidRPr="00D277C0">
        <w:rPr>
          <w:rFonts w:ascii="Times New Roman" w:hAnsi="Times New Roman" w:cs="Tahoma"/>
          <w:color w:val="000000"/>
          <w:sz w:val="28"/>
          <w:szCs w:val="28"/>
        </w:rPr>
        <w:t>.</w:t>
      </w:r>
    </w:p>
    <w:p w:rsidR="004E346B" w:rsidRPr="004E346B" w:rsidRDefault="00F1312E" w:rsidP="00A31A4B">
      <w:pPr>
        <w:spacing w:after="0" w:line="360" w:lineRule="auto"/>
        <w:ind w:firstLine="709"/>
        <w:jc w:val="both"/>
        <w:rPr>
          <w:rFonts w:ascii="Times New Roman" w:hAnsi="Times New Roman" w:cs="Tahoma"/>
          <w:color w:val="000000"/>
          <w:sz w:val="28"/>
          <w:szCs w:val="28"/>
        </w:rPr>
      </w:pPr>
      <w:r w:rsidRPr="00D277C0">
        <w:rPr>
          <w:rFonts w:ascii="Times New Roman" w:hAnsi="Times New Roman" w:cs="Tahoma"/>
          <w:color w:val="000000"/>
          <w:sz w:val="28"/>
          <w:szCs w:val="28"/>
        </w:rPr>
        <w:t>Актуальную и</w:t>
      </w:r>
      <w:r w:rsidR="00F47288" w:rsidRPr="00D277C0">
        <w:rPr>
          <w:rFonts w:ascii="Times New Roman" w:hAnsi="Times New Roman" w:cs="Tahoma"/>
          <w:color w:val="000000"/>
          <w:sz w:val="28"/>
          <w:szCs w:val="28"/>
        </w:rPr>
        <w:t xml:space="preserve">нформацию </w:t>
      </w:r>
      <w:r w:rsidR="000A3B17" w:rsidRPr="00D277C0">
        <w:rPr>
          <w:rFonts w:ascii="Times New Roman" w:hAnsi="Times New Roman" w:cs="Tahoma"/>
          <w:color w:val="000000"/>
          <w:sz w:val="28"/>
          <w:szCs w:val="28"/>
        </w:rPr>
        <w:t>о зонах затопления и подтопления</w:t>
      </w:r>
      <w:r w:rsidR="00F47288" w:rsidRPr="00D277C0">
        <w:rPr>
          <w:rFonts w:ascii="Times New Roman" w:hAnsi="Times New Roman" w:cs="Tahoma"/>
          <w:color w:val="000000"/>
          <w:sz w:val="28"/>
          <w:szCs w:val="28"/>
        </w:rPr>
        <w:t xml:space="preserve"> можно получить </w:t>
      </w:r>
      <w:r w:rsidR="00F47288" w:rsidRPr="00D277C0">
        <w:rPr>
          <w:rFonts w:ascii="Times New Roman" w:hAnsi="Times New Roman"/>
          <w:sz w:val="28"/>
          <w:szCs w:val="28"/>
        </w:rPr>
        <w:t>с помощью общедоступного сервиса «</w:t>
      </w:r>
      <w:hyperlink r:id="rId9" w:history="1">
        <w:r w:rsidR="00F47288" w:rsidRPr="00D277C0">
          <w:rPr>
            <w:rStyle w:val="a5"/>
            <w:rFonts w:ascii="Times New Roman" w:hAnsi="Times New Roman"/>
            <w:sz w:val="28"/>
            <w:szCs w:val="28"/>
          </w:rPr>
          <w:t>Публичная кадастровая карта</w:t>
        </w:r>
      </w:hyperlink>
      <w:r w:rsidR="00F47288" w:rsidRPr="00D277C0">
        <w:rPr>
          <w:rFonts w:ascii="Times New Roman" w:hAnsi="Times New Roman"/>
          <w:sz w:val="28"/>
          <w:szCs w:val="28"/>
        </w:rPr>
        <w:t xml:space="preserve">» либо заказав выписку из ЕГРН в любом </w:t>
      </w:r>
      <w:r w:rsidRPr="00D277C0">
        <w:rPr>
          <w:rFonts w:ascii="Times New Roman" w:hAnsi="Times New Roman"/>
          <w:sz w:val="28"/>
          <w:szCs w:val="28"/>
        </w:rPr>
        <w:t>офисе МФЦ</w:t>
      </w:r>
      <w:r w:rsidR="00F47288" w:rsidRPr="00D277C0">
        <w:rPr>
          <w:rFonts w:ascii="Times New Roman" w:hAnsi="Times New Roman"/>
          <w:sz w:val="28"/>
          <w:szCs w:val="28"/>
        </w:rPr>
        <w:t>,</w:t>
      </w:r>
      <w:r w:rsidRPr="00D277C0">
        <w:rPr>
          <w:rFonts w:ascii="Times New Roman" w:hAnsi="Times New Roman"/>
          <w:sz w:val="28"/>
          <w:szCs w:val="28"/>
        </w:rPr>
        <w:t xml:space="preserve"> или</w:t>
      </w:r>
      <w:r w:rsidR="00F47288" w:rsidRPr="00D277C0">
        <w:rPr>
          <w:rFonts w:ascii="Times New Roman" w:hAnsi="Times New Roman"/>
          <w:sz w:val="28"/>
          <w:szCs w:val="28"/>
        </w:rPr>
        <w:t xml:space="preserve"> с помощью </w:t>
      </w:r>
      <w:hyperlink r:id="rId10" w:history="1">
        <w:r w:rsidR="00F47288" w:rsidRPr="00D277C0">
          <w:rPr>
            <w:rStyle w:val="a5"/>
            <w:rFonts w:ascii="Times New Roman" w:hAnsi="Times New Roman"/>
            <w:sz w:val="28"/>
            <w:szCs w:val="28"/>
          </w:rPr>
          <w:t>онлайн-сервиса</w:t>
        </w:r>
      </w:hyperlink>
      <w:r w:rsidR="00F47288" w:rsidRPr="00D277C0">
        <w:rPr>
          <w:rFonts w:ascii="Times New Roman" w:hAnsi="Times New Roman"/>
          <w:sz w:val="28"/>
          <w:szCs w:val="28"/>
        </w:rPr>
        <w:t xml:space="preserve"> Кадастровой палаты или на сайте </w:t>
      </w:r>
      <w:hyperlink r:id="rId11" w:history="1">
        <w:r w:rsidR="00F47288" w:rsidRPr="00D277C0">
          <w:rPr>
            <w:rStyle w:val="a5"/>
            <w:rFonts w:ascii="Times New Roman" w:hAnsi="Times New Roman"/>
            <w:sz w:val="28"/>
            <w:szCs w:val="28"/>
          </w:rPr>
          <w:t>Росреестра</w:t>
        </w:r>
      </w:hyperlink>
      <w:r w:rsidR="00F47288" w:rsidRPr="00D277C0">
        <w:rPr>
          <w:rFonts w:ascii="Times New Roman" w:hAnsi="Times New Roman"/>
          <w:sz w:val="28"/>
          <w:szCs w:val="28"/>
        </w:rPr>
        <w:t>.</w:t>
      </w:r>
    </w:p>
    <w:sectPr w:rsidR="004E346B" w:rsidRPr="004E346B" w:rsidSect="0085303B">
      <w:headerReference w:type="default" r:id="rId12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988" w:rsidRDefault="00E72988" w:rsidP="0085303B">
      <w:pPr>
        <w:spacing w:after="0" w:line="240" w:lineRule="auto"/>
      </w:pPr>
      <w:r>
        <w:separator/>
      </w:r>
    </w:p>
  </w:endnote>
  <w:endnote w:type="continuationSeparator" w:id="0">
    <w:p w:rsidR="00E72988" w:rsidRDefault="00E72988" w:rsidP="00853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988" w:rsidRDefault="00E72988" w:rsidP="0085303B">
      <w:pPr>
        <w:spacing w:after="0" w:line="240" w:lineRule="auto"/>
      </w:pPr>
      <w:r>
        <w:separator/>
      </w:r>
    </w:p>
  </w:footnote>
  <w:footnote w:type="continuationSeparator" w:id="0">
    <w:p w:rsidR="00E72988" w:rsidRDefault="00E72988" w:rsidP="00853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8426302"/>
      <w:docPartObj>
        <w:docPartGallery w:val="Page Numbers (Top of Page)"/>
        <w:docPartUnique/>
      </w:docPartObj>
    </w:sdtPr>
    <w:sdtEndPr/>
    <w:sdtContent>
      <w:p w:rsidR="00A80D26" w:rsidRDefault="00490FC0">
        <w:pPr>
          <w:pStyle w:val="a6"/>
          <w:jc w:val="center"/>
        </w:pPr>
        <w:r>
          <w:fldChar w:fldCharType="begin"/>
        </w:r>
        <w:r w:rsidR="00DB2697">
          <w:instrText xml:space="preserve"> PAGE   \* MERGEFORMAT </w:instrText>
        </w:r>
        <w:r>
          <w:fldChar w:fldCharType="separate"/>
        </w:r>
        <w:r w:rsidR="003A2A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80D26" w:rsidRDefault="00A80D2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8F4A38"/>
    <w:multiLevelType w:val="hybridMultilevel"/>
    <w:tmpl w:val="E92AA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F58"/>
    <w:rsid w:val="00010FD9"/>
    <w:rsid w:val="00075435"/>
    <w:rsid w:val="000919D1"/>
    <w:rsid w:val="000A3B17"/>
    <w:rsid w:val="000D6C25"/>
    <w:rsid w:val="00101CBF"/>
    <w:rsid w:val="00106D5B"/>
    <w:rsid w:val="00116B3F"/>
    <w:rsid w:val="00144FD1"/>
    <w:rsid w:val="00155B3B"/>
    <w:rsid w:val="00161FCF"/>
    <w:rsid w:val="0016204A"/>
    <w:rsid w:val="00183DC3"/>
    <w:rsid w:val="00187597"/>
    <w:rsid w:val="001B46C2"/>
    <w:rsid w:val="001C2DB4"/>
    <w:rsid w:val="001D2BAD"/>
    <w:rsid w:val="00214986"/>
    <w:rsid w:val="00295B4D"/>
    <w:rsid w:val="002D2E21"/>
    <w:rsid w:val="00304C61"/>
    <w:rsid w:val="00336184"/>
    <w:rsid w:val="00336580"/>
    <w:rsid w:val="00360673"/>
    <w:rsid w:val="003A2A8C"/>
    <w:rsid w:val="003A637E"/>
    <w:rsid w:val="003C421D"/>
    <w:rsid w:val="003D2705"/>
    <w:rsid w:val="004147D2"/>
    <w:rsid w:val="0045350C"/>
    <w:rsid w:val="004747CB"/>
    <w:rsid w:val="0048606E"/>
    <w:rsid w:val="00490FC0"/>
    <w:rsid w:val="004E346B"/>
    <w:rsid w:val="004F62CF"/>
    <w:rsid w:val="0050021E"/>
    <w:rsid w:val="00526DB6"/>
    <w:rsid w:val="005A09BE"/>
    <w:rsid w:val="005B15B0"/>
    <w:rsid w:val="005D5D85"/>
    <w:rsid w:val="005E1BD4"/>
    <w:rsid w:val="005E4D8A"/>
    <w:rsid w:val="005F7F58"/>
    <w:rsid w:val="006025D1"/>
    <w:rsid w:val="0061601D"/>
    <w:rsid w:val="00676E90"/>
    <w:rsid w:val="0068048A"/>
    <w:rsid w:val="00731BCB"/>
    <w:rsid w:val="007B260E"/>
    <w:rsid w:val="007B3D09"/>
    <w:rsid w:val="0080032B"/>
    <w:rsid w:val="00814946"/>
    <w:rsid w:val="0085303B"/>
    <w:rsid w:val="00860F48"/>
    <w:rsid w:val="008B7BD3"/>
    <w:rsid w:val="008F6EB6"/>
    <w:rsid w:val="00910F89"/>
    <w:rsid w:val="00926168"/>
    <w:rsid w:val="009403B5"/>
    <w:rsid w:val="009922C5"/>
    <w:rsid w:val="009B0005"/>
    <w:rsid w:val="009E112E"/>
    <w:rsid w:val="009F190D"/>
    <w:rsid w:val="00A23FEF"/>
    <w:rsid w:val="00A31A4B"/>
    <w:rsid w:val="00A3343C"/>
    <w:rsid w:val="00A44E71"/>
    <w:rsid w:val="00A80D26"/>
    <w:rsid w:val="00B02678"/>
    <w:rsid w:val="00B92C52"/>
    <w:rsid w:val="00BB45EF"/>
    <w:rsid w:val="00C2634E"/>
    <w:rsid w:val="00C41C5D"/>
    <w:rsid w:val="00CC5FB2"/>
    <w:rsid w:val="00CD59B6"/>
    <w:rsid w:val="00CF6B74"/>
    <w:rsid w:val="00D23625"/>
    <w:rsid w:val="00D277C0"/>
    <w:rsid w:val="00D610E1"/>
    <w:rsid w:val="00D753DD"/>
    <w:rsid w:val="00D94F05"/>
    <w:rsid w:val="00DA7CA9"/>
    <w:rsid w:val="00DB2697"/>
    <w:rsid w:val="00E0370C"/>
    <w:rsid w:val="00E659B6"/>
    <w:rsid w:val="00E71099"/>
    <w:rsid w:val="00E72988"/>
    <w:rsid w:val="00E733FD"/>
    <w:rsid w:val="00EC0707"/>
    <w:rsid w:val="00EC2CD4"/>
    <w:rsid w:val="00EC63F9"/>
    <w:rsid w:val="00F11B19"/>
    <w:rsid w:val="00F1312E"/>
    <w:rsid w:val="00F336FC"/>
    <w:rsid w:val="00F37649"/>
    <w:rsid w:val="00F47288"/>
    <w:rsid w:val="00FC4970"/>
    <w:rsid w:val="00FC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ED1096-C214-4419-A66F-AA0EB389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0F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7F5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F7F58"/>
    <w:pPr>
      <w:spacing w:before="168" w:after="16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B260E"/>
  </w:style>
  <w:style w:type="character" w:styleId="a5">
    <w:name w:val="Hyperlink"/>
    <w:basedOn w:val="a0"/>
    <w:uiPriority w:val="99"/>
    <w:unhideWhenUsed/>
    <w:rsid w:val="007B260E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5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303B"/>
  </w:style>
  <w:style w:type="paragraph" w:styleId="a8">
    <w:name w:val="footer"/>
    <w:basedOn w:val="a"/>
    <w:link w:val="a9"/>
    <w:uiPriority w:val="99"/>
    <w:semiHidden/>
    <w:unhideWhenUsed/>
    <w:rsid w:val="00853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303B"/>
  </w:style>
  <w:style w:type="paragraph" w:styleId="aa">
    <w:name w:val="Balloon Text"/>
    <w:basedOn w:val="a"/>
    <w:link w:val="ab"/>
    <w:uiPriority w:val="99"/>
    <w:semiHidden/>
    <w:unhideWhenUsed/>
    <w:rsid w:val="00162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204A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EC2CD4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0F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2041/0845443b607563216fca88a2e2a96d3ce2f55e6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reestr.gov.ru/sit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kadastr.ru/services/zakaz-vypisok-iz-egr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FGU29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shaldybina</dc:creator>
  <cp:lastModifiedBy>Inform3</cp:lastModifiedBy>
  <cp:revision>2</cp:revision>
  <cp:lastPrinted>2021-05-05T12:36:00Z</cp:lastPrinted>
  <dcterms:created xsi:type="dcterms:W3CDTF">2021-05-12T06:14:00Z</dcterms:created>
  <dcterms:modified xsi:type="dcterms:W3CDTF">2021-05-12T06:14:00Z</dcterms:modified>
</cp:coreProperties>
</file>