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C683C" w:rsidP="008F4E90">
            <w:pPr>
              <w:jc w:val="center"/>
            </w:pPr>
            <w:bookmarkStart w:id="0" w:name="ТекстовоеПоле7"/>
            <w:r>
              <w:t>1</w:t>
            </w:r>
            <w:r w:rsidR="008F4E90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744EF6">
            <w:pPr>
              <w:jc w:val="center"/>
            </w:pPr>
            <w:r>
              <w:t>1</w:t>
            </w:r>
            <w:r w:rsidR="005369CD">
              <w:t>1</w:t>
            </w:r>
            <w:r w:rsidR="00744EF6">
              <w:t>7</w:t>
            </w:r>
            <w:r w:rsidR="00523E5E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23E5E" w:rsidRDefault="00523E5E" w:rsidP="00523E5E">
      <w:pPr>
        <w:pStyle w:val="a5"/>
        <w:ind w:right="4251" w:firstLine="0"/>
      </w:pPr>
      <w:bookmarkStart w:id="1" w:name="OLE_LINK1"/>
      <w:bookmarkStart w:id="2" w:name="OLE_LINK2"/>
      <w:r>
        <w:t xml:space="preserve">Об утверждении состава призывной комиссии по мобилизации граждан муниципального образования "Городской округ "Город Нарьян-Мар" </w:t>
      </w:r>
    </w:p>
    <w:bookmarkEnd w:id="1"/>
    <w:bookmarkEnd w:id="2"/>
    <w:p w:rsidR="00523E5E" w:rsidRDefault="00523E5E" w:rsidP="00523E5E">
      <w:pPr>
        <w:pStyle w:val="a5"/>
        <w:ind w:right="4875" w:firstLine="540"/>
        <w:rPr>
          <w:sz w:val="28"/>
          <w:szCs w:val="28"/>
        </w:rPr>
      </w:pPr>
    </w:p>
    <w:p w:rsidR="00523E5E" w:rsidRDefault="00523E5E" w:rsidP="00523E5E">
      <w:pPr>
        <w:pStyle w:val="a5"/>
        <w:ind w:right="4875" w:firstLine="540"/>
        <w:rPr>
          <w:sz w:val="28"/>
          <w:szCs w:val="28"/>
        </w:rPr>
      </w:pPr>
    </w:p>
    <w:p w:rsidR="00523E5E" w:rsidRPr="00E65C13" w:rsidRDefault="00523E5E" w:rsidP="00523E5E">
      <w:pPr>
        <w:pStyle w:val="a5"/>
        <w:ind w:right="4875" w:firstLine="540"/>
        <w:rPr>
          <w:sz w:val="28"/>
          <w:szCs w:val="28"/>
        </w:rPr>
      </w:pPr>
    </w:p>
    <w:p w:rsidR="00523E5E" w:rsidRPr="00CB198E" w:rsidRDefault="00523E5E" w:rsidP="00523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B198E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реализации постановления Правительства Российской Федерации  от 30.12.2006 № 852 "Об утверждении положения "О призыве граждан Российской Федерации по мобилизации, приписанных к воинским частям (предназначенных              в специальные формирования), для прохождения военной службы на воинских должностях, предусмотренных штатами военного времени, или направления их   для работы на должностях гражданского персонала Вооруженных Сил Российской</w:t>
      </w:r>
      <w:proofErr w:type="gramEnd"/>
      <w:r>
        <w:rPr>
          <w:sz w:val="26"/>
          <w:szCs w:val="26"/>
        </w:rPr>
        <w:t xml:space="preserve"> Федерации, других войск, воинских формирований, органов и специальных формирований" </w:t>
      </w:r>
      <w:r w:rsidRPr="00CB198E">
        <w:rPr>
          <w:sz w:val="26"/>
          <w:szCs w:val="26"/>
        </w:rPr>
        <w:t xml:space="preserve">Администрация МО "Городской округ "Город Нарьян-Мар" </w:t>
      </w:r>
    </w:p>
    <w:p w:rsidR="00523E5E" w:rsidRPr="00CB198E" w:rsidRDefault="00523E5E" w:rsidP="00523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3E5E" w:rsidRPr="000123F8" w:rsidRDefault="00523E5E" w:rsidP="00523E5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0C38E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Т:</w:t>
      </w:r>
    </w:p>
    <w:p w:rsidR="00523E5E" w:rsidRPr="00CB198E" w:rsidRDefault="00523E5E" w:rsidP="00523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3E5E" w:rsidRDefault="00523E5E" w:rsidP="00523E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состав </w:t>
      </w:r>
      <w:r w:rsidR="008F4472">
        <w:rPr>
          <w:sz w:val="26"/>
          <w:szCs w:val="26"/>
        </w:rPr>
        <w:t xml:space="preserve">призывной </w:t>
      </w:r>
      <w:r>
        <w:rPr>
          <w:sz w:val="26"/>
          <w:szCs w:val="26"/>
        </w:rPr>
        <w:t xml:space="preserve">комиссии муниципального образования "Городской округ "Город Нарьян-Мар" по мобилизации граждан </w:t>
      </w:r>
      <w:r w:rsidR="008F447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(Приложения 1</w:t>
      </w:r>
      <w:r w:rsidR="00041934">
        <w:rPr>
          <w:sz w:val="26"/>
          <w:szCs w:val="26"/>
        </w:rPr>
        <w:t>,</w:t>
      </w:r>
      <w:r>
        <w:rPr>
          <w:sz w:val="26"/>
          <w:szCs w:val="26"/>
        </w:rPr>
        <w:t xml:space="preserve"> 2)</w:t>
      </w:r>
      <w:r w:rsidRPr="00CB198E">
        <w:rPr>
          <w:sz w:val="26"/>
          <w:szCs w:val="26"/>
        </w:rPr>
        <w:t>.</w:t>
      </w:r>
    </w:p>
    <w:p w:rsidR="00523E5E" w:rsidRPr="00EF5439" w:rsidRDefault="00523E5E" w:rsidP="00523E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5439">
        <w:rPr>
          <w:rFonts w:ascii="Times New Roman" w:hAnsi="Times New Roman" w:cs="Times New Roman"/>
          <w:sz w:val="26"/>
          <w:szCs w:val="26"/>
        </w:rPr>
        <w:t>В своей деятельности комиссии муниципального образования "Город</w:t>
      </w:r>
      <w:r>
        <w:rPr>
          <w:rFonts w:ascii="Times New Roman" w:hAnsi="Times New Roman" w:cs="Times New Roman"/>
          <w:sz w:val="26"/>
          <w:szCs w:val="26"/>
        </w:rPr>
        <w:t>ской округ "Город Нарьян-Мар</w:t>
      </w:r>
      <w:r w:rsidRPr="00EF5439">
        <w:rPr>
          <w:rFonts w:ascii="Times New Roman" w:hAnsi="Times New Roman" w:cs="Times New Roman"/>
          <w:sz w:val="26"/>
          <w:szCs w:val="26"/>
        </w:rPr>
        <w:t xml:space="preserve">" по мобилизации граждан руководствоваться </w:t>
      </w:r>
      <w:hyperlink r:id="rId9" w:history="1">
        <w:r w:rsidRPr="00EF543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F543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F5439">
        <w:rPr>
          <w:rFonts w:ascii="Times New Roman" w:hAnsi="Times New Roman" w:cs="Times New Roman"/>
          <w:sz w:val="26"/>
          <w:szCs w:val="26"/>
        </w:rPr>
        <w:t>от 30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EF5439">
        <w:rPr>
          <w:rFonts w:ascii="Times New Roman" w:hAnsi="Times New Roman" w:cs="Times New Roman"/>
          <w:sz w:val="26"/>
          <w:szCs w:val="26"/>
        </w:rPr>
        <w:t xml:space="preserve">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F5439">
        <w:rPr>
          <w:rFonts w:ascii="Times New Roman" w:hAnsi="Times New Roman" w:cs="Times New Roman"/>
          <w:sz w:val="26"/>
          <w:szCs w:val="26"/>
        </w:rPr>
        <w:t xml:space="preserve"> 852 "Об утверждении Положения о призыве граждан Российской Федерации по мобилизации, приписанных к воинским частям (предназначенных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F5439">
        <w:rPr>
          <w:rFonts w:ascii="Times New Roman" w:hAnsi="Times New Roman" w:cs="Times New Roman"/>
          <w:sz w:val="26"/>
          <w:szCs w:val="26"/>
        </w:rPr>
        <w:t xml:space="preserve">в специальные формирования), для прохождения военной службы на воинских должностях, предусмотренных штатами военного времени, или направления их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F5439">
        <w:rPr>
          <w:rFonts w:ascii="Times New Roman" w:hAnsi="Times New Roman" w:cs="Times New Roman"/>
          <w:sz w:val="26"/>
          <w:szCs w:val="26"/>
        </w:rPr>
        <w:t>для работы на должностях гражданского персонала Вооруженных</w:t>
      </w:r>
      <w:proofErr w:type="gramEnd"/>
      <w:r w:rsidRPr="00EF5439">
        <w:rPr>
          <w:rFonts w:ascii="Times New Roman" w:hAnsi="Times New Roman" w:cs="Times New Roman"/>
          <w:sz w:val="26"/>
          <w:szCs w:val="26"/>
        </w:rPr>
        <w:t xml:space="preserve"> Сил Российской Федерации, других войск, воинских формирований, органов и специальных формирований".</w:t>
      </w:r>
    </w:p>
    <w:p w:rsidR="00523E5E" w:rsidRPr="00CB198E" w:rsidRDefault="00523E5E" w:rsidP="00523E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П</w:t>
      </w:r>
      <w:r w:rsidRPr="00CB198E">
        <w:rPr>
          <w:sz w:val="26"/>
          <w:szCs w:val="26"/>
        </w:rPr>
        <w:t xml:space="preserve">остановление опубликовать в </w:t>
      </w:r>
      <w:r w:rsidRPr="00F314C7">
        <w:rPr>
          <w:sz w:val="26"/>
          <w:szCs w:val="26"/>
        </w:rPr>
        <w:t>официальном бюллетене муниципального образования "Городской округ "Город Нарьян-Мар" "Наш город"</w:t>
      </w:r>
      <w:r>
        <w:t xml:space="preserve"> </w:t>
      </w:r>
      <w:r w:rsidRPr="00CB198E">
        <w:rPr>
          <w:sz w:val="26"/>
          <w:szCs w:val="26"/>
        </w:rPr>
        <w:t>и р</w:t>
      </w:r>
      <w:r>
        <w:rPr>
          <w:sz w:val="26"/>
          <w:szCs w:val="26"/>
        </w:rPr>
        <w:t xml:space="preserve">азместить на официальном сайте </w:t>
      </w:r>
      <w:r w:rsidRPr="00CB198E">
        <w:rPr>
          <w:sz w:val="26"/>
          <w:szCs w:val="26"/>
        </w:rPr>
        <w:t>МО "Городской округ "Город Нарьян-Мар".</w:t>
      </w:r>
    </w:p>
    <w:p w:rsidR="00523E5E" w:rsidRPr="00CB198E" w:rsidRDefault="00523E5E" w:rsidP="00523E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Настоящее постановление </w:t>
      </w:r>
      <w:r w:rsidRPr="00CB198E">
        <w:rPr>
          <w:sz w:val="26"/>
          <w:szCs w:val="26"/>
        </w:rPr>
        <w:t>вступает в силу с момента его принятия.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F4E9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F4E9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523E5E">
          <w:headerReference w:type="default" r:id="rId10"/>
          <w:headerReference w:type="first" r:id="rId11"/>
          <w:type w:val="continuous"/>
          <w:pgSz w:w="11906" w:h="16838" w:code="9"/>
          <w:pgMar w:top="1134" w:right="851" w:bottom="624" w:left="1701" w:header="720" w:footer="720" w:gutter="0"/>
          <w:pgNumType w:start="1"/>
          <w:cols w:space="720"/>
          <w:titlePg/>
          <w:docGrid w:linePitch="326"/>
        </w:sectPr>
      </w:pPr>
    </w:p>
    <w:p w:rsidR="00523E5E" w:rsidRDefault="00523E5E" w:rsidP="00385307">
      <w:pPr>
        <w:sectPr w:rsidR="00523E5E" w:rsidSect="00385307">
          <w:headerReference w:type="default" r:id="rId12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523E5E" w:rsidRPr="000123F8" w:rsidRDefault="00523E5E" w:rsidP="00523E5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0123F8">
        <w:rPr>
          <w:sz w:val="26"/>
          <w:szCs w:val="26"/>
        </w:rPr>
        <w:t xml:space="preserve"> 1</w:t>
      </w:r>
    </w:p>
    <w:p w:rsidR="00523E5E" w:rsidRDefault="00523E5E" w:rsidP="00523E5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523E5E" w:rsidRPr="00555FF6" w:rsidRDefault="00523E5E" w:rsidP="00523E5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23E5E" w:rsidRPr="002E0CF2" w:rsidRDefault="00523E5E" w:rsidP="00523E5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2E0CF2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МО</w:t>
      </w:r>
    </w:p>
    <w:p w:rsidR="00523E5E" w:rsidRDefault="00523E5E" w:rsidP="00523E5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2E0CF2">
        <w:rPr>
          <w:sz w:val="26"/>
          <w:szCs w:val="26"/>
        </w:rPr>
        <w:t>"Городской округ "Город Нарьян-Мар"</w:t>
      </w:r>
    </w:p>
    <w:p w:rsidR="00523E5E" w:rsidRPr="004F7E23" w:rsidRDefault="00523E5E" w:rsidP="00523E5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14.10.2015 № 1173</w:t>
      </w:r>
    </w:p>
    <w:p w:rsidR="00523E5E" w:rsidRDefault="00523E5E" w:rsidP="00523E5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523E5E" w:rsidRDefault="00523E5E" w:rsidP="00523E5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523E5E" w:rsidRPr="00811E9F" w:rsidRDefault="00523E5E" w:rsidP="00523E5E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523E5E" w:rsidRDefault="00523E5E" w:rsidP="00523E5E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Pr="001D4E37">
        <w:rPr>
          <w:sz w:val="26"/>
          <w:szCs w:val="26"/>
        </w:rPr>
        <w:t xml:space="preserve"> </w:t>
      </w:r>
    </w:p>
    <w:p w:rsidR="00523E5E" w:rsidRDefault="00523E5E" w:rsidP="00523E5E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призывной комиссии муниципального образования "Городской округ </w:t>
      </w:r>
    </w:p>
    <w:p w:rsidR="00523E5E" w:rsidRDefault="00523E5E" w:rsidP="00523E5E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"Город Нарьян-Мар" по мобилизации граждан</w:t>
      </w:r>
    </w:p>
    <w:p w:rsidR="00523E5E" w:rsidRDefault="00523E5E" w:rsidP="00523E5E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</w:p>
    <w:p w:rsidR="00523E5E" w:rsidRPr="000A1EB2" w:rsidRDefault="00523E5E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right"/>
        <w:outlineLvl w:val="0"/>
        <w:rPr>
          <w:sz w:val="26"/>
          <w:szCs w:val="26"/>
          <w:u w:val="single"/>
        </w:rPr>
      </w:pPr>
      <w:r w:rsidRPr="000A1EB2">
        <w:rPr>
          <w:sz w:val="26"/>
          <w:szCs w:val="26"/>
          <w:u w:val="single"/>
        </w:rPr>
        <w:t>основной состав комиссии</w:t>
      </w:r>
    </w:p>
    <w:p w:rsidR="00523E5E" w:rsidRDefault="00523E5E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tbl>
      <w:tblPr>
        <w:tblStyle w:val="af2"/>
        <w:tblW w:w="9639" w:type="dxa"/>
        <w:tblInd w:w="108" w:type="dxa"/>
        <w:tblLook w:val="04A0"/>
      </w:tblPr>
      <w:tblGrid>
        <w:gridCol w:w="4678"/>
        <w:gridCol w:w="4961"/>
      </w:tblGrid>
      <w:tr w:rsidR="00523E5E" w:rsidTr="007776CA">
        <w:tc>
          <w:tcPr>
            <w:tcW w:w="4678" w:type="dxa"/>
          </w:tcPr>
          <w:p w:rsidR="00523E5E" w:rsidRDefault="007776CA" w:rsidP="007776CA">
            <w:pPr>
              <w:tabs>
                <w:tab w:val="left" w:pos="3544"/>
              </w:tabs>
              <w:autoSpaceDE w:val="0"/>
              <w:autoSpaceDN w:val="0"/>
              <w:adjustRightInd w:val="0"/>
              <w:ind w:left="3119" w:hanging="3119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Бебенин</w:t>
            </w:r>
            <w:proofErr w:type="spellEnd"/>
            <w:r>
              <w:rPr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4961" w:type="dxa"/>
          </w:tcPr>
          <w:p w:rsidR="00523E5E" w:rsidRDefault="007776CA" w:rsidP="00523E5E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Администрации МО "Городской округ "Город Нарьян-Мар", председатель комиссии;</w:t>
            </w:r>
          </w:p>
        </w:tc>
      </w:tr>
      <w:tr w:rsidR="00523E5E" w:rsidTr="007776CA">
        <w:tc>
          <w:tcPr>
            <w:tcW w:w="4678" w:type="dxa"/>
          </w:tcPr>
          <w:p w:rsidR="00523E5E" w:rsidRDefault="007776CA" w:rsidP="007776CA">
            <w:pPr>
              <w:autoSpaceDE w:val="0"/>
              <w:autoSpaceDN w:val="0"/>
              <w:adjustRightInd w:val="0"/>
              <w:ind w:left="3060" w:hanging="3060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Ибраев</w:t>
            </w:r>
            <w:proofErr w:type="spellEnd"/>
            <w:r>
              <w:rPr>
                <w:sz w:val="26"/>
                <w:szCs w:val="26"/>
              </w:rPr>
              <w:t xml:space="preserve"> Игорь </w:t>
            </w:r>
            <w:proofErr w:type="spellStart"/>
            <w:r>
              <w:rPr>
                <w:sz w:val="26"/>
                <w:szCs w:val="26"/>
              </w:rPr>
              <w:t>Наилович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4961" w:type="dxa"/>
          </w:tcPr>
          <w:p w:rsidR="007776CA" w:rsidRDefault="007776CA" w:rsidP="007776CA">
            <w:pPr>
              <w:autoSpaceDE w:val="0"/>
              <w:autoSpaceDN w:val="0"/>
              <w:adjustRightInd w:val="0"/>
              <w:ind w:left="34" w:hanging="14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военного комиссариата АО по НАО, заместитель председателя комиссии;</w:t>
            </w:r>
          </w:p>
          <w:p w:rsidR="00523E5E" w:rsidRDefault="00523E5E" w:rsidP="007776CA">
            <w:pPr>
              <w:tabs>
                <w:tab w:val="left" w:pos="3544"/>
              </w:tabs>
              <w:autoSpaceDE w:val="0"/>
              <w:autoSpaceDN w:val="0"/>
              <w:adjustRightInd w:val="0"/>
              <w:ind w:left="34" w:hanging="142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3E5E" w:rsidTr="007776CA">
        <w:tc>
          <w:tcPr>
            <w:tcW w:w="4678" w:type="dxa"/>
          </w:tcPr>
          <w:p w:rsidR="00523E5E" w:rsidRDefault="007776CA" w:rsidP="007776CA">
            <w:pPr>
              <w:autoSpaceDE w:val="0"/>
              <w:autoSpaceDN w:val="0"/>
              <w:adjustRightInd w:val="0"/>
              <w:ind w:left="3060" w:hanging="306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Наталья Георгиевна</w:t>
            </w:r>
          </w:p>
        </w:tc>
        <w:tc>
          <w:tcPr>
            <w:tcW w:w="4961" w:type="dxa"/>
          </w:tcPr>
          <w:p w:rsidR="00523E5E" w:rsidRDefault="007776CA" w:rsidP="007776CA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отделения ППП и УМР, секретарь комиссии.</w:t>
            </w:r>
          </w:p>
        </w:tc>
      </w:tr>
      <w:tr w:rsidR="00523E5E" w:rsidTr="007776CA">
        <w:tc>
          <w:tcPr>
            <w:tcW w:w="4678" w:type="dxa"/>
          </w:tcPr>
          <w:p w:rsidR="007776CA" w:rsidRPr="007776CA" w:rsidRDefault="007776CA" w:rsidP="007776CA">
            <w:pPr>
              <w:tabs>
                <w:tab w:val="left" w:pos="3544"/>
              </w:tabs>
              <w:autoSpaceDE w:val="0"/>
              <w:autoSpaceDN w:val="0"/>
              <w:adjustRightInd w:val="0"/>
              <w:ind w:right="317"/>
              <w:jc w:val="both"/>
              <w:outlineLvl w:val="0"/>
              <w:rPr>
                <w:sz w:val="26"/>
                <w:szCs w:val="26"/>
              </w:rPr>
            </w:pPr>
            <w:r w:rsidRPr="007776CA">
              <w:rPr>
                <w:sz w:val="26"/>
                <w:szCs w:val="26"/>
              </w:rPr>
              <w:t>Члены комиссии (по согласованию):</w:t>
            </w:r>
          </w:p>
          <w:p w:rsidR="00523E5E" w:rsidRDefault="00523E5E" w:rsidP="00523E5E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23E5E" w:rsidRDefault="00523E5E" w:rsidP="00523E5E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3E5E" w:rsidTr="007776CA">
        <w:tc>
          <w:tcPr>
            <w:tcW w:w="4678" w:type="dxa"/>
          </w:tcPr>
          <w:p w:rsidR="00523E5E" w:rsidRDefault="007776CA" w:rsidP="007776CA">
            <w:pPr>
              <w:autoSpaceDE w:val="0"/>
              <w:autoSpaceDN w:val="0"/>
              <w:adjustRightInd w:val="0"/>
              <w:ind w:left="3119" w:hanging="3119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Огрызко</w:t>
            </w:r>
            <w:proofErr w:type="spellEnd"/>
            <w:r>
              <w:rPr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4961" w:type="dxa"/>
          </w:tcPr>
          <w:p w:rsidR="007776CA" w:rsidRDefault="007776CA" w:rsidP="007776CA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6"/>
                <w:szCs w:val="26"/>
              </w:rPr>
            </w:pPr>
            <w:r w:rsidRPr="005659F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полковник полиции, заместитель начальника УМВД России по НАО, начальник полиции</w:t>
            </w:r>
            <w:r w:rsidRPr="005659FB">
              <w:rPr>
                <w:sz w:val="26"/>
                <w:szCs w:val="26"/>
              </w:rPr>
              <w:t>;</w:t>
            </w:r>
          </w:p>
          <w:p w:rsidR="00523E5E" w:rsidRDefault="00523E5E" w:rsidP="00523E5E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3E5E" w:rsidTr="007776CA">
        <w:tc>
          <w:tcPr>
            <w:tcW w:w="4678" w:type="dxa"/>
          </w:tcPr>
          <w:p w:rsidR="00523E5E" w:rsidRDefault="007776CA" w:rsidP="007776CA">
            <w:pPr>
              <w:tabs>
                <w:tab w:val="left" w:pos="3060"/>
              </w:tabs>
              <w:autoSpaceDE w:val="0"/>
              <w:autoSpaceDN w:val="0"/>
              <w:adjustRightInd w:val="0"/>
              <w:ind w:left="3060" w:hanging="306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Арапов Антон Леонидович</w:t>
            </w:r>
          </w:p>
        </w:tc>
        <w:tc>
          <w:tcPr>
            <w:tcW w:w="4961" w:type="dxa"/>
          </w:tcPr>
          <w:p w:rsidR="007776CA" w:rsidRDefault="007776CA" w:rsidP="007776CA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6"/>
                <w:szCs w:val="26"/>
              </w:rPr>
            </w:pPr>
            <w:r w:rsidRPr="005659F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подполковник, сотрудник отдела в </w:t>
            </w:r>
            <w:proofErr w:type="gramStart"/>
            <w:r>
              <w:rPr>
                <w:sz w:val="26"/>
                <w:szCs w:val="26"/>
              </w:rPr>
              <w:t>НАО РУ</w:t>
            </w:r>
            <w:proofErr w:type="gramEnd"/>
            <w:r>
              <w:rPr>
                <w:sz w:val="26"/>
                <w:szCs w:val="26"/>
              </w:rPr>
              <w:t xml:space="preserve"> ФСБ по Архангельской области</w:t>
            </w:r>
            <w:r w:rsidRPr="005659FB">
              <w:rPr>
                <w:sz w:val="26"/>
                <w:szCs w:val="26"/>
              </w:rPr>
              <w:t>;</w:t>
            </w:r>
          </w:p>
          <w:p w:rsidR="00523E5E" w:rsidRDefault="00523E5E" w:rsidP="00523E5E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523E5E" w:rsidTr="007776CA">
        <w:tc>
          <w:tcPr>
            <w:tcW w:w="4678" w:type="dxa"/>
          </w:tcPr>
          <w:p w:rsidR="00523E5E" w:rsidRDefault="007776CA" w:rsidP="007776CA">
            <w:pPr>
              <w:tabs>
                <w:tab w:val="left" w:pos="3060"/>
              </w:tabs>
              <w:autoSpaceDE w:val="0"/>
              <w:autoSpaceDN w:val="0"/>
              <w:adjustRightInd w:val="0"/>
              <w:ind w:left="3060" w:hanging="306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 Анатолий Константинович</w:t>
            </w:r>
          </w:p>
        </w:tc>
        <w:tc>
          <w:tcPr>
            <w:tcW w:w="4961" w:type="dxa"/>
          </w:tcPr>
          <w:p w:rsidR="007776CA" w:rsidRDefault="007776CA" w:rsidP="007776CA">
            <w:pPr>
              <w:tabs>
                <w:tab w:val="left" w:pos="3060"/>
              </w:tabs>
              <w:autoSpaceDE w:val="0"/>
              <w:autoSpaceDN w:val="0"/>
              <w:adjustRightInd w:val="0"/>
              <w:ind w:left="3060" w:hanging="306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старший врач.</w:t>
            </w:r>
          </w:p>
          <w:p w:rsidR="00523E5E" w:rsidRDefault="00523E5E" w:rsidP="00523E5E">
            <w:pPr>
              <w:tabs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523E5E" w:rsidRDefault="00523E5E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Default="007776CA" w:rsidP="00523E5E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Pr="000123F8" w:rsidRDefault="007776CA" w:rsidP="007776CA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0123F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7776CA" w:rsidRDefault="007776CA" w:rsidP="007776CA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7776CA" w:rsidRPr="00555FF6" w:rsidRDefault="007776CA" w:rsidP="007776CA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776CA" w:rsidRPr="002E0CF2" w:rsidRDefault="007776CA" w:rsidP="007776CA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2E0CF2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МО</w:t>
      </w:r>
    </w:p>
    <w:p w:rsidR="007776CA" w:rsidRDefault="007776CA" w:rsidP="007776CA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2E0CF2">
        <w:rPr>
          <w:sz w:val="26"/>
          <w:szCs w:val="26"/>
        </w:rPr>
        <w:t>"Городской округ "Город Нарьян-Мар"</w:t>
      </w:r>
    </w:p>
    <w:p w:rsidR="007776CA" w:rsidRPr="004F7E23" w:rsidRDefault="007776CA" w:rsidP="007776CA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14.10.2015 № 1173</w:t>
      </w:r>
    </w:p>
    <w:p w:rsidR="007776CA" w:rsidRDefault="007776CA" w:rsidP="007776CA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</w:p>
    <w:p w:rsidR="007776CA" w:rsidRDefault="007776CA" w:rsidP="007776CA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Pr="001D4E37">
        <w:rPr>
          <w:sz w:val="26"/>
          <w:szCs w:val="26"/>
        </w:rPr>
        <w:t xml:space="preserve"> </w:t>
      </w:r>
    </w:p>
    <w:p w:rsidR="007776CA" w:rsidRDefault="007776CA" w:rsidP="007776CA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призывной комиссии муниципального образования "Городской округ "Город Нарьян-Мар" по мобилизации граждан</w:t>
      </w:r>
    </w:p>
    <w:p w:rsidR="007776CA" w:rsidRDefault="007776CA" w:rsidP="007776CA">
      <w:pPr>
        <w:autoSpaceDE w:val="0"/>
        <w:autoSpaceDN w:val="0"/>
        <w:adjustRightInd w:val="0"/>
        <w:ind w:left="540"/>
        <w:jc w:val="center"/>
        <w:outlineLvl w:val="0"/>
        <w:rPr>
          <w:sz w:val="26"/>
          <w:szCs w:val="26"/>
        </w:rPr>
      </w:pPr>
    </w:p>
    <w:p w:rsidR="007776CA" w:rsidRDefault="007776CA" w:rsidP="007776CA">
      <w:pPr>
        <w:tabs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p w:rsidR="007776CA" w:rsidRPr="000A1EB2" w:rsidRDefault="007776CA" w:rsidP="007776CA">
      <w:pPr>
        <w:tabs>
          <w:tab w:val="left" w:pos="3544"/>
        </w:tabs>
        <w:autoSpaceDE w:val="0"/>
        <w:autoSpaceDN w:val="0"/>
        <w:adjustRightInd w:val="0"/>
        <w:ind w:left="3119" w:hanging="3119"/>
        <w:jc w:val="right"/>
        <w:outlineLvl w:val="0"/>
        <w:rPr>
          <w:sz w:val="26"/>
          <w:szCs w:val="26"/>
          <w:u w:val="single"/>
        </w:rPr>
      </w:pPr>
      <w:r w:rsidRPr="000A1EB2">
        <w:rPr>
          <w:sz w:val="26"/>
          <w:szCs w:val="26"/>
          <w:u w:val="single"/>
        </w:rPr>
        <w:t>резервный состав комиссии</w:t>
      </w:r>
    </w:p>
    <w:p w:rsidR="007776CA" w:rsidRDefault="007776CA" w:rsidP="007776CA">
      <w:pPr>
        <w:tabs>
          <w:tab w:val="left" w:pos="3544"/>
        </w:tabs>
        <w:autoSpaceDE w:val="0"/>
        <w:autoSpaceDN w:val="0"/>
        <w:adjustRightInd w:val="0"/>
        <w:ind w:left="3119" w:hanging="3119"/>
        <w:jc w:val="right"/>
        <w:outlineLvl w:val="0"/>
        <w:rPr>
          <w:sz w:val="26"/>
          <w:szCs w:val="26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4395"/>
        <w:gridCol w:w="5067"/>
      </w:tblGrid>
      <w:tr w:rsidR="007776CA" w:rsidTr="007776CA">
        <w:tc>
          <w:tcPr>
            <w:tcW w:w="4395" w:type="dxa"/>
          </w:tcPr>
          <w:p w:rsidR="007776CA" w:rsidRDefault="007776CA" w:rsidP="00041934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ind w:left="3119" w:hanging="3119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Коловангин</w:t>
            </w:r>
            <w:proofErr w:type="spellEnd"/>
            <w:r w:rsidR="00041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067" w:type="dxa"/>
          </w:tcPr>
          <w:p w:rsidR="007776CA" w:rsidRDefault="007776CA" w:rsidP="00041934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Администрации МО "Городской округ "Город Нарьян-Мар" </w:t>
            </w:r>
            <w:r w:rsidR="00041934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по вопросам социальной политики, председатель комиссии;</w:t>
            </w:r>
          </w:p>
          <w:p w:rsidR="007776CA" w:rsidRDefault="007776CA" w:rsidP="00041934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776CA" w:rsidTr="007776CA">
        <w:tc>
          <w:tcPr>
            <w:tcW w:w="4395" w:type="dxa"/>
          </w:tcPr>
          <w:p w:rsidR="007776CA" w:rsidRDefault="007776CA" w:rsidP="00041934">
            <w:pPr>
              <w:autoSpaceDE w:val="0"/>
              <w:autoSpaceDN w:val="0"/>
              <w:adjustRightInd w:val="0"/>
              <w:ind w:left="3060" w:hanging="306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Самойлова</w:t>
            </w:r>
            <w:r w:rsidR="00041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Оксана Валерьевна</w:t>
            </w:r>
          </w:p>
        </w:tc>
        <w:tc>
          <w:tcPr>
            <w:tcW w:w="5067" w:type="dxa"/>
          </w:tcPr>
          <w:p w:rsidR="007776CA" w:rsidRDefault="007776CA" w:rsidP="00041934">
            <w:pPr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старший помощник начальника отдела </w:t>
            </w:r>
            <w:r w:rsidR="00041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ЗИ, заместитель председателя комиссии;</w:t>
            </w:r>
          </w:p>
          <w:p w:rsidR="007776CA" w:rsidRDefault="007776CA" w:rsidP="00041934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776CA" w:rsidTr="007776CA">
        <w:tc>
          <w:tcPr>
            <w:tcW w:w="4395" w:type="dxa"/>
          </w:tcPr>
          <w:p w:rsidR="007776CA" w:rsidRDefault="007776CA" w:rsidP="00041934">
            <w:pPr>
              <w:autoSpaceDE w:val="0"/>
              <w:autoSpaceDN w:val="0"/>
              <w:adjustRightInd w:val="0"/>
              <w:ind w:left="3060" w:hanging="306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Политова</w:t>
            </w:r>
            <w:r w:rsidR="00041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5067" w:type="dxa"/>
          </w:tcPr>
          <w:p w:rsidR="007776CA" w:rsidRDefault="007776CA" w:rsidP="00041934">
            <w:pPr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помощник начальника отделения ППП и УМР, секретарь комиссии</w:t>
            </w:r>
            <w:r w:rsidR="00041934">
              <w:rPr>
                <w:sz w:val="26"/>
                <w:szCs w:val="26"/>
              </w:rPr>
              <w:t>.</w:t>
            </w:r>
          </w:p>
          <w:p w:rsidR="007776CA" w:rsidRDefault="007776CA" w:rsidP="00041934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ind w:firstLine="3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776CA" w:rsidTr="007776CA">
        <w:tc>
          <w:tcPr>
            <w:tcW w:w="4395" w:type="dxa"/>
          </w:tcPr>
          <w:p w:rsidR="007776CA" w:rsidRDefault="007776CA" w:rsidP="007776CA">
            <w:pPr>
              <w:tabs>
                <w:tab w:val="left" w:pos="3060"/>
              </w:tabs>
              <w:autoSpaceDE w:val="0"/>
              <w:autoSpaceDN w:val="0"/>
              <w:adjustRightInd w:val="0"/>
              <w:ind w:left="3060" w:hanging="3060"/>
              <w:jc w:val="both"/>
              <w:outlineLvl w:val="0"/>
              <w:rPr>
                <w:sz w:val="26"/>
                <w:szCs w:val="26"/>
              </w:rPr>
            </w:pPr>
            <w:r w:rsidRPr="005659FB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комиссии (по согласованию)</w:t>
            </w:r>
            <w:r w:rsidRPr="005659FB">
              <w:rPr>
                <w:sz w:val="26"/>
                <w:szCs w:val="26"/>
              </w:rPr>
              <w:t>:</w:t>
            </w:r>
          </w:p>
          <w:p w:rsidR="007776CA" w:rsidRDefault="007776CA" w:rsidP="007776CA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7776CA" w:rsidRDefault="007776CA" w:rsidP="007776CA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776CA" w:rsidTr="007776CA">
        <w:tc>
          <w:tcPr>
            <w:tcW w:w="4395" w:type="dxa"/>
          </w:tcPr>
          <w:p w:rsidR="007776CA" w:rsidRDefault="007776CA" w:rsidP="00041934">
            <w:pPr>
              <w:autoSpaceDE w:val="0"/>
              <w:autoSpaceDN w:val="0"/>
              <w:adjustRightInd w:val="0"/>
              <w:ind w:left="3119" w:hanging="3119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</w:t>
            </w:r>
            <w:r w:rsidR="00041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Юрий Владимирович</w:t>
            </w:r>
          </w:p>
        </w:tc>
        <w:tc>
          <w:tcPr>
            <w:tcW w:w="5067" w:type="dxa"/>
          </w:tcPr>
          <w:p w:rsidR="00041934" w:rsidRPr="00041934" w:rsidRDefault="00041934" w:rsidP="00041934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041934">
              <w:rPr>
                <w:sz w:val="26"/>
                <w:szCs w:val="26"/>
              </w:rPr>
              <w:t>- полковник, и.о. начальника отдела участковых уполномоченных УМВД России по НАО;</w:t>
            </w:r>
          </w:p>
          <w:p w:rsidR="007776CA" w:rsidRDefault="007776CA" w:rsidP="007776CA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776CA" w:rsidTr="007776CA">
        <w:tc>
          <w:tcPr>
            <w:tcW w:w="4395" w:type="dxa"/>
          </w:tcPr>
          <w:p w:rsidR="007776CA" w:rsidRDefault="00041934" w:rsidP="00041934">
            <w:pPr>
              <w:tabs>
                <w:tab w:val="left" w:pos="3060"/>
              </w:tabs>
              <w:autoSpaceDE w:val="0"/>
              <w:autoSpaceDN w:val="0"/>
              <w:adjustRightInd w:val="0"/>
              <w:ind w:left="3060" w:hanging="3060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Хотенов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067" w:type="dxa"/>
          </w:tcPr>
          <w:p w:rsidR="00041934" w:rsidRPr="00041934" w:rsidRDefault="00041934" w:rsidP="00041934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041934">
              <w:rPr>
                <w:sz w:val="26"/>
                <w:szCs w:val="26"/>
              </w:rPr>
              <w:t xml:space="preserve">- майор, сотрудник отдела в </w:t>
            </w:r>
            <w:proofErr w:type="gramStart"/>
            <w:r w:rsidRPr="00041934">
              <w:rPr>
                <w:sz w:val="26"/>
                <w:szCs w:val="26"/>
              </w:rPr>
              <w:t>НАО РУ</w:t>
            </w:r>
            <w:proofErr w:type="gramEnd"/>
            <w:r w:rsidRPr="00041934">
              <w:rPr>
                <w:sz w:val="26"/>
                <w:szCs w:val="26"/>
              </w:rPr>
              <w:t xml:space="preserve"> ФСБ по Архангельской области;</w:t>
            </w:r>
          </w:p>
          <w:p w:rsidR="007776CA" w:rsidRDefault="007776CA" w:rsidP="007776CA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7776CA" w:rsidTr="007776CA">
        <w:tc>
          <w:tcPr>
            <w:tcW w:w="4395" w:type="dxa"/>
          </w:tcPr>
          <w:p w:rsidR="007776CA" w:rsidRDefault="00041934" w:rsidP="00041934">
            <w:pPr>
              <w:tabs>
                <w:tab w:val="left" w:pos="30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 Владимир Михайлович</w:t>
            </w:r>
          </w:p>
        </w:tc>
        <w:tc>
          <w:tcPr>
            <w:tcW w:w="5067" w:type="dxa"/>
          </w:tcPr>
          <w:p w:rsidR="007776CA" w:rsidRDefault="00041934" w:rsidP="007776CA">
            <w:pPr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659F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врач.</w:t>
            </w:r>
          </w:p>
        </w:tc>
      </w:tr>
    </w:tbl>
    <w:p w:rsidR="007776CA" w:rsidRDefault="007776CA" w:rsidP="007776CA">
      <w:pPr>
        <w:tabs>
          <w:tab w:val="left" w:pos="0"/>
          <w:tab w:val="left" w:pos="3544"/>
        </w:tabs>
        <w:autoSpaceDE w:val="0"/>
        <w:autoSpaceDN w:val="0"/>
        <w:adjustRightInd w:val="0"/>
        <w:ind w:left="3119" w:hanging="3119"/>
        <w:jc w:val="both"/>
        <w:outlineLvl w:val="0"/>
        <w:rPr>
          <w:sz w:val="26"/>
          <w:szCs w:val="26"/>
        </w:rPr>
      </w:pPr>
    </w:p>
    <w:sectPr w:rsidR="007776CA" w:rsidSect="007776CA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42" w:rsidRDefault="00D37F42" w:rsidP="00693317">
      <w:r>
        <w:separator/>
      </w:r>
    </w:p>
  </w:endnote>
  <w:endnote w:type="continuationSeparator" w:id="0">
    <w:p w:rsidR="00D37F42" w:rsidRDefault="00D37F4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42" w:rsidRDefault="00D37F42" w:rsidP="00693317">
      <w:r>
        <w:separator/>
      </w:r>
    </w:p>
  </w:footnote>
  <w:footnote w:type="continuationSeparator" w:id="0">
    <w:p w:rsidR="00D37F42" w:rsidRDefault="00D37F4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774A2">
        <w:pPr>
          <w:pStyle w:val="a7"/>
          <w:jc w:val="center"/>
        </w:pPr>
        <w:fldSimple w:instr=" PAGE   \* MERGEFORMAT ">
          <w:r w:rsidR="00523E5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8F44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934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E5E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6C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6C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472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774A2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1B6FA7978EB7AA70F0A904D5AE67D5F5CD771A0816EB03B1AD94C562f9M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26B29-41E7-41EE-827B-1541D2AA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2015-10-15T06:16:00Z</cp:lastPrinted>
  <dcterms:created xsi:type="dcterms:W3CDTF">2015-10-15T06:19:00Z</dcterms:created>
  <dcterms:modified xsi:type="dcterms:W3CDTF">2015-10-15T06:49:00Z</dcterms:modified>
</cp:coreProperties>
</file>