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E11DE9">
              <w:rPr>
                <w:sz w:val="26"/>
                <w:szCs w:val="26"/>
              </w:rPr>
              <w:t xml:space="preserve">проекту </w:t>
            </w:r>
            <w:r w:rsidR="008E5E9E">
              <w:rPr>
                <w:sz w:val="26"/>
                <w:szCs w:val="26"/>
              </w:rPr>
              <w:t>постановления Администрации муниципального образования</w:t>
            </w:r>
            <w:r w:rsidR="00E11DE9" w:rsidRPr="00E11DE9">
              <w:rPr>
                <w:sz w:val="26"/>
                <w:szCs w:val="26"/>
              </w:rPr>
              <w:t xml:space="preserve"> </w:t>
            </w:r>
            <w:r w:rsidR="008E5E9E">
              <w:rPr>
                <w:sz w:val="26"/>
                <w:szCs w:val="26"/>
              </w:rPr>
              <w:t>"Г</w:t>
            </w:r>
            <w:r w:rsidR="00E11DE9" w:rsidRPr="00E11DE9">
              <w:rPr>
                <w:sz w:val="26"/>
                <w:szCs w:val="26"/>
              </w:rPr>
              <w:t>ородско</w:t>
            </w:r>
            <w:r w:rsidR="008E5E9E">
              <w:rPr>
                <w:sz w:val="26"/>
                <w:szCs w:val="26"/>
              </w:rPr>
              <w:t>й</w:t>
            </w:r>
            <w:r w:rsidR="00E11DE9" w:rsidRPr="00E11DE9">
              <w:rPr>
                <w:sz w:val="26"/>
                <w:szCs w:val="26"/>
              </w:rPr>
              <w:t xml:space="preserve"> округа "Город Нарьян-Мар" "</w:t>
            </w:r>
            <w:r w:rsidR="008E5E9E">
              <w:rPr>
                <w:sz w:val="26"/>
                <w:szCs w:val="26"/>
              </w:rPr>
              <w:t>О внесении изменений в Положение "О порядке</w:t>
            </w:r>
            <w:r w:rsidR="008E5E9E" w:rsidRPr="00354085">
              <w:rPr>
                <w:sz w:val="26"/>
                <w:szCs w:val="26"/>
              </w:rPr>
              <w:t xml:space="preserve"> и условиях предоставления в аренду муниципального имущества, включенного</w:t>
            </w:r>
            <w:r w:rsidR="008E5E9E">
              <w:rPr>
                <w:sz w:val="26"/>
                <w:szCs w:val="26"/>
              </w:rPr>
              <w:t xml:space="preserve"> </w:t>
            </w:r>
            <w:r w:rsidR="008E5E9E" w:rsidRPr="00354085">
              <w:rPr>
                <w:sz w:val="26"/>
                <w:szCs w:val="26"/>
              </w:rPr>
              <w:t>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организациям, образующим инфраструктуру поддержки субъектов малого и среднего пр</w:t>
            </w:r>
            <w:r w:rsidR="008E5E9E">
              <w:rPr>
                <w:sz w:val="26"/>
                <w:szCs w:val="26"/>
              </w:rPr>
              <w:t>едпринимательства", утвержденное</w:t>
            </w:r>
            <w:r w:rsidR="008E5E9E" w:rsidRPr="00354085">
              <w:rPr>
                <w:sz w:val="26"/>
                <w:szCs w:val="26"/>
              </w:rPr>
              <w:t xml:space="preserve"> постановлением Администрации МО "Городской округ "Город Нарьян-Мар"</w:t>
            </w:r>
            <w:r w:rsidR="008E5E9E">
              <w:rPr>
                <w:sz w:val="26"/>
                <w:szCs w:val="26"/>
              </w:rPr>
              <w:t xml:space="preserve"> от 01.12.2020 № 947</w:t>
            </w:r>
            <w:r w:rsidR="00E11DE9" w:rsidRPr="00E11DE9">
              <w:rPr>
                <w:sz w:val="26"/>
                <w:szCs w:val="26"/>
              </w:rPr>
              <w:t>"</w:t>
            </w:r>
            <w:r w:rsidR="00880F3D" w:rsidRPr="00E11DE9">
              <w:rPr>
                <w:sz w:val="26"/>
                <w:szCs w:val="26"/>
              </w:rPr>
              <w:t>,</w:t>
            </w:r>
            <w:r w:rsidR="00FB78E3" w:rsidRPr="00E11DE9">
              <w:rPr>
                <w:sz w:val="26"/>
                <w:szCs w:val="26"/>
              </w:rPr>
              <w:t xml:space="preserve"> </w:t>
            </w:r>
            <w:r w:rsidR="00880F3D" w:rsidRPr="00E11DE9">
              <w:rPr>
                <w:sz w:val="26"/>
                <w:szCs w:val="26"/>
              </w:rPr>
              <w:t>п</w:t>
            </w:r>
            <w:r w:rsidRPr="00E11DE9">
              <w:rPr>
                <w:sz w:val="26"/>
                <w:szCs w:val="26"/>
              </w:rPr>
              <w:t>ожалуйста, заполните и направьте данную форму по электронной</w:t>
            </w:r>
            <w:r w:rsidRPr="00FD49C7">
              <w:rPr>
                <w:sz w:val="26"/>
                <w:szCs w:val="26"/>
              </w:rPr>
              <w:t xml:space="preserve">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proofErr w:type="spellStart"/>
              <w:r w:rsidR="00B57D22" w:rsidRPr="00FD49C7">
                <w:rPr>
                  <w:rStyle w:val="a3"/>
                  <w:sz w:val="26"/>
                  <w:szCs w:val="26"/>
                  <w:lang w:val="en-US"/>
                </w:rPr>
                <w:t>ru</w:t>
              </w:r>
              <w:proofErr w:type="spellEnd"/>
            </w:hyperlink>
            <w:r w:rsidR="00FB6ECB" w:rsidRPr="00FD49C7">
              <w:rPr>
                <w:sz w:val="26"/>
                <w:szCs w:val="26"/>
              </w:rPr>
              <w:t xml:space="preserve"> </w:t>
            </w:r>
            <w:r w:rsidRPr="00E03EA7">
              <w:rPr>
                <w:b/>
                <w:sz w:val="26"/>
                <w:szCs w:val="26"/>
              </w:rPr>
              <w:t xml:space="preserve">не позднее </w:t>
            </w:r>
            <w:r w:rsidR="00CC6897">
              <w:rPr>
                <w:b/>
                <w:sz w:val="26"/>
                <w:szCs w:val="26"/>
              </w:rPr>
              <w:t>04</w:t>
            </w:r>
            <w:r w:rsidR="00352223">
              <w:rPr>
                <w:b/>
                <w:sz w:val="26"/>
                <w:szCs w:val="26"/>
              </w:rPr>
              <w:t>.</w:t>
            </w:r>
            <w:r w:rsidR="00E11DE9">
              <w:rPr>
                <w:b/>
                <w:sz w:val="26"/>
                <w:szCs w:val="26"/>
              </w:rPr>
              <w:t>0</w:t>
            </w:r>
            <w:r w:rsidR="00CC6897">
              <w:rPr>
                <w:b/>
                <w:sz w:val="26"/>
                <w:szCs w:val="26"/>
              </w:rPr>
              <w:t>5</w:t>
            </w:r>
            <w:bookmarkStart w:id="0" w:name="_GoBack"/>
            <w:bookmarkEnd w:id="0"/>
            <w:r w:rsidR="00FD012A" w:rsidRPr="00E03EA7">
              <w:rPr>
                <w:b/>
                <w:sz w:val="26"/>
                <w:szCs w:val="26"/>
              </w:rPr>
              <w:t>.20</w:t>
            </w:r>
            <w:r w:rsidR="00352223">
              <w:rPr>
                <w:b/>
                <w:sz w:val="26"/>
                <w:szCs w:val="26"/>
              </w:rPr>
              <w:t>2</w:t>
            </w:r>
            <w:r w:rsidR="00E11DE9">
              <w:rPr>
                <w:b/>
                <w:sz w:val="26"/>
                <w:szCs w:val="26"/>
              </w:rPr>
              <w:t>1</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52223"/>
    <w:rsid w:val="003E547F"/>
    <w:rsid w:val="0040329D"/>
    <w:rsid w:val="00407112"/>
    <w:rsid w:val="0042138F"/>
    <w:rsid w:val="004E23E9"/>
    <w:rsid w:val="005006C4"/>
    <w:rsid w:val="00593ED7"/>
    <w:rsid w:val="006306EE"/>
    <w:rsid w:val="00715804"/>
    <w:rsid w:val="00750CD7"/>
    <w:rsid w:val="007A5A14"/>
    <w:rsid w:val="007C2237"/>
    <w:rsid w:val="00880F3D"/>
    <w:rsid w:val="00897ECF"/>
    <w:rsid w:val="008B3908"/>
    <w:rsid w:val="008E5E9E"/>
    <w:rsid w:val="00923A4F"/>
    <w:rsid w:val="00985AE7"/>
    <w:rsid w:val="00A037B7"/>
    <w:rsid w:val="00A15868"/>
    <w:rsid w:val="00A610F4"/>
    <w:rsid w:val="00AE79FC"/>
    <w:rsid w:val="00B57D22"/>
    <w:rsid w:val="00B75171"/>
    <w:rsid w:val="00B94032"/>
    <w:rsid w:val="00C938F2"/>
    <w:rsid w:val="00CB5EE9"/>
    <w:rsid w:val="00CC24AD"/>
    <w:rsid w:val="00CC6897"/>
    <w:rsid w:val="00CE103A"/>
    <w:rsid w:val="00D23BE1"/>
    <w:rsid w:val="00D858F8"/>
    <w:rsid w:val="00DC7392"/>
    <w:rsid w:val="00E03EA7"/>
    <w:rsid w:val="00E11DE9"/>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89D6A-48B8-44D4-9116-53735AF0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33</cp:revision>
  <cp:lastPrinted>2015-03-25T07:53:00Z</cp:lastPrinted>
  <dcterms:created xsi:type="dcterms:W3CDTF">2015-03-24T12:41:00Z</dcterms:created>
  <dcterms:modified xsi:type="dcterms:W3CDTF">2021-04-09T07:00:00Z</dcterms:modified>
</cp:coreProperties>
</file>