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09" w:rsidRPr="006739DD" w:rsidRDefault="000B7F09" w:rsidP="000B7F09">
      <w:pPr>
        <w:rPr>
          <w:sz w:val="25"/>
          <w:szCs w:val="25"/>
        </w:rPr>
      </w:pPr>
    </w:p>
    <w:p w:rsidR="0017254F" w:rsidRPr="002629AC" w:rsidRDefault="009E15A3" w:rsidP="00B9356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29AC">
        <w:rPr>
          <w:b/>
          <w:sz w:val="26"/>
          <w:szCs w:val="26"/>
        </w:rPr>
        <w:t>Заключение</w:t>
      </w:r>
      <w:r w:rsidR="0017254F" w:rsidRPr="002629AC">
        <w:rPr>
          <w:b/>
          <w:sz w:val="26"/>
          <w:szCs w:val="26"/>
        </w:rPr>
        <w:t xml:space="preserve"> </w:t>
      </w:r>
      <w:r w:rsidRPr="002629AC">
        <w:rPr>
          <w:b/>
          <w:sz w:val="26"/>
          <w:szCs w:val="26"/>
        </w:rPr>
        <w:t xml:space="preserve">об </w:t>
      </w:r>
      <w:r w:rsidR="0017254F" w:rsidRPr="002629AC">
        <w:rPr>
          <w:b/>
          <w:sz w:val="26"/>
          <w:szCs w:val="26"/>
        </w:rPr>
        <w:t>экспертизе</w:t>
      </w:r>
    </w:p>
    <w:p w:rsidR="00CA2D02" w:rsidRPr="004F321F" w:rsidRDefault="004F321F" w:rsidP="00BA5B4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F321F">
        <w:rPr>
          <w:b/>
          <w:sz w:val="26"/>
          <w:szCs w:val="26"/>
        </w:rPr>
        <w:t xml:space="preserve">Порядка предоставления субсидий субъектам малого и среднего предпринимательства в условиях ухудшения ситуации в связи с распространением новой </w:t>
      </w:r>
      <w:proofErr w:type="spellStart"/>
      <w:r w:rsidRPr="004F321F">
        <w:rPr>
          <w:b/>
          <w:sz w:val="26"/>
          <w:szCs w:val="26"/>
        </w:rPr>
        <w:t>коронавирусной</w:t>
      </w:r>
      <w:proofErr w:type="spellEnd"/>
      <w:r w:rsidRPr="004F321F">
        <w:rPr>
          <w:b/>
          <w:sz w:val="26"/>
          <w:szCs w:val="26"/>
        </w:rPr>
        <w:t xml:space="preserve"> инфекции, утвержденного постановлением Администрации муниципального образования "Городской округ "Город Нарьян-Мар" от 13.05.2020 № 340</w:t>
      </w:r>
    </w:p>
    <w:p w:rsidR="00602F97" w:rsidRPr="002629AC" w:rsidRDefault="00602F97" w:rsidP="00602F97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967D51" w:rsidRPr="002629AC" w:rsidRDefault="00AE18CF" w:rsidP="004F321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29AC">
        <w:rPr>
          <w:sz w:val="26"/>
          <w:szCs w:val="26"/>
        </w:rPr>
        <w:t xml:space="preserve">Управление экономического и инвестиционного развития Администрации муниципального образования "Городской округ "Город Нарьян-Мар" – уполномоченный орган по </w:t>
      </w:r>
      <w:r w:rsidR="008845F2">
        <w:rPr>
          <w:sz w:val="26"/>
          <w:szCs w:val="26"/>
        </w:rPr>
        <w:t>проведению экспертизы действующих</w:t>
      </w:r>
      <w:r w:rsidRPr="002629AC">
        <w:rPr>
          <w:sz w:val="26"/>
          <w:szCs w:val="26"/>
        </w:rPr>
        <w:t xml:space="preserve"> нормативных правовых актов муниципального образования "Городской округ "Город Нарьян-Мар" в сфере регулирования предпринимательской и инвестиционной деятельности – в соответствии </w:t>
      </w:r>
      <w:r w:rsidR="001D7B55">
        <w:rPr>
          <w:sz w:val="26"/>
          <w:szCs w:val="26"/>
        </w:rPr>
        <w:br/>
      </w:r>
      <w:r w:rsidRPr="002629AC">
        <w:rPr>
          <w:sz w:val="26"/>
          <w:szCs w:val="26"/>
        </w:rPr>
        <w:t xml:space="preserve">с </w:t>
      </w:r>
      <w:hyperlink r:id="rId8" w:history="1">
        <w:r w:rsidR="004F321F">
          <w:rPr>
            <w:sz w:val="26"/>
            <w:szCs w:val="26"/>
          </w:rPr>
          <w:t>Поряд</w:t>
        </w:r>
        <w:r w:rsidR="004F321F" w:rsidRPr="004F321F">
          <w:rPr>
            <w:sz w:val="26"/>
            <w:szCs w:val="26"/>
          </w:rPr>
          <w:t>к</w:t>
        </w:r>
      </w:hyperlink>
      <w:r w:rsidR="004F321F">
        <w:rPr>
          <w:sz w:val="26"/>
          <w:szCs w:val="26"/>
        </w:rPr>
        <w:t>ом</w:t>
      </w:r>
      <w:r w:rsidR="004F321F" w:rsidRPr="004F321F">
        <w:rPr>
          <w:sz w:val="26"/>
          <w:szCs w:val="26"/>
        </w:rPr>
        <w:t xml:space="preserve"> </w:t>
      </w:r>
      <w:r w:rsidR="004F321F">
        <w:rPr>
          <w:sz w:val="26"/>
          <w:szCs w:val="26"/>
        </w:rPr>
        <w:t>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</w:t>
      </w:r>
      <w:r w:rsidR="002E2349">
        <w:rPr>
          <w:sz w:val="26"/>
          <w:szCs w:val="26"/>
        </w:rPr>
        <w:t xml:space="preserve">, </w:t>
      </w:r>
      <w:r w:rsidR="002E2349" w:rsidRPr="007F0E7A">
        <w:rPr>
          <w:sz w:val="26"/>
          <w:szCs w:val="26"/>
        </w:rPr>
        <w:t>утвержденн</w:t>
      </w:r>
      <w:r w:rsidR="002E2349">
        <w:rPr>
          <w:sz w:val="26"/>
          <w:szCs w:val="26"/>
        </w:rPr>
        <w:t>ым</w:t>
      </w:r>
      <w:r w:rsidR="002E2349" w:rsidRPr="007F0E7A">
        <w:rPr>
          <w:sz w:val="26"/>
          <w:szCs w:val="26"/>
        </w:rPr>
        <w:t xml:space="preserve"> постановлением Администрации </w:t>
      </w:r>
      <w:r w:rsidR="002E2349" w:rsidRPr="001C036D">
        <w:rPr>
          <w:sz w:val="26"/>
          <w:szCs w:val="26"/>
        </w:rPr>
        <w:t>МО "Городской округ "Город Нарьян-Мар" от 2</w:t>
      </w:r>
      <w:r w:rsidR="004F321F">
        <w:rPr>
          <w:sz w:val="26"/>
          <w:szCs w:val="26"/>
        </w:rPr>
        <w:t>4</w:t>
      </w:r>
      <w:r w:rsidR="002E2349" w:rsidRPr="001C036D">
        <w:rPr>
          <w:sz w:val="26"/>
          <w:szCs w:val="26"/>
        </w:rPr>
        <w:t>.1</w:t>
      </w:r>
      <w:r w:rsidR="004F321F">
        <w:rPr>
          <w:sz w:val="26"/>
          <w:szCs w:val="26"/>
        </w:rPr>
        <w:t>0</w:t>
      </w:r>
      <w:r w:rsidR="002E2349" w:rsidRPr="001C036D">
        <w:rPr>
          <w:sz w:val="26"/>
          <w:szCs w:val="26"/>
        </w:rPr>
        <w:t>.201</w:t>
      </w:r>
      <w:r w:rsidR="004F321F">
        <w:rPr>
          <w:sz w:val="26"/>
          <w:szCs w:val="26"/>
        </w:rPr>
        <w:t>9</w:t>
      </w:r>
      <w:r w:rsidR="002E2349" w:rsidRPr="001C036D">
        <w:rPr>
          <w:sz w:val="26"/>
          <w:szCs w:val="26"/>
        </w:rPr>
        <w:t xml:space="preserve"> № </w:t>
      </w:r>
      <w:r w:rsidR="004F321F">
        <w:rPr>
          <w:sz w:val="26"/>
          <w:szCs w:val="26"/>
        </w:rPr>
        <w:t>1003</w:t>
      </w:r>
      <w:r w:rsidR="002E2349">
        <w:rPr>
          <w:sz w:val="26"/>
          <w:szCs w:val="26"/>
        </w:rPr>
        <w:t>,</w:t>
      </w:r>
      <w:r w:rsidRPr="00CC4DBB">
        <w:rPr>
          <w:sz w:val="26"/>
          <w:szCs w:val="26"/>
        </w:rPr>
        <w:t xml:space="preserve"> рассмотрело </w:t>
      </w:r>
      <w:r w:rsidR="004F321F" w:rsidRPr="004F321F">
        <w:rPr>
          <w:sz w:val="26"/>
          <w:szCs w:val="26"/>
        </w:rPr>
        <w:t xml:space="preserve">Порядок предоставления субсидий субъектам малого и среднего предпринимательства в условиях ухудшения ситуации в связи с распространением новой </w:t>
      </w:r>
      <w:proofErr w:type="spellStart"/>
      <w:r w:rsidR="004F321F" w:rsidRPr="004F321F">
        <w:rPr>
          <w:sz w:val="26"/>
          <w:szCs w:val="26"/>
        </w:rPr>
        <w:t>коронавирусной</w:t>
      </w:r>
      <w:proofErr w:type="spellEnd"/>
      <w:r w:rsidR="004F321F" w:rsidRPr="004F321F">
        <w:rPr>
          <w:sz w:val="26"/>
          <w:szCs w:val="26"/>
        </w:rPr>
        <w:t xml:space="preserve"> инфекции, утвержденного постановлением Администрации муниципального образования "Городской округ "Город Нарьян-Мар" от 13.05.2020 № 340</w:t>
      </w:r>
      <w:r w:rsidRPr="002629AC">
        <w:rPr>
          <w:sz w:val="26"/>
          <w:szCs w:val="26"/>
        </w:rPr>
        <w:t xml:space="preserve"> (далее – </w:t>
      </w:r>
      <w:r w:rsidR="005C265F" w:rsidRPr="002629AC">
        <w:rPr>
          <w:sz w:val="26"/>
          <w:szCs w:val="26"/>
        </w:rPr>
        <w:t>Порядок</w:t>
      </w:r>
      <w:r w:rsidRPr="002629AC">
        <w:rPr>
          <w:sz w:val="26"/>
          <w:szCs w:val="26"/>
        </w:rPr>
        <w:t>), в результате чего установлено следующее</w:t>
      </w:r>
      <w:r w:rsidR="00F152CE" w:rsidRPr="002629AC">
        <w:rPr>
          <w:sz w:val="26"/>
          <w:szCs w:val="26"/>
        </w:rPr>
        <w:t>.</w:t>
      </w:r>
    </w:p>
    <w:p w:rsidR="005C265F" w:rsidRPr="002629AC" w:rsidRDefault="005C265F" w:rsidP="002629AC">
      <w:pPr>
        <w:pStyle w:val="ConsPlusNonforma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9AC">
        <w:rPr>
          <w:rFonts w:ascii="Times New Roman" w:hAnsi="Times New Roman" w:cs="Times New Roman"/>
          <w:sz w:val="26"/>
          <w:szCs w:val="26"/>
        </w:rPr>
        <w:t xml:space="preserve">Порядок включен в План проведения экспертизы нормативных правовых актов Администрации </w:t>
      </w:r>
      <w:r w:rsidR="004F321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2629AC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Нарьян-Мар", </w:t>
      </w:r>
      <w:r w:rsidR="008845F2">
        <w:rPr>
          <w:rFonts w:ascii="Times New Roman" w:hAnsi="Times New Roman" w:cs="Times New Roman"/>
          <w:sz w:val="26"/>
          <w:szCs w:val="26"/>
        </w:rPr>
        <w:t xml:space="preserve">который </w:t>
      </w:r>
      <w:r w:rsidRPr="002629AC">
        <w:rPr>
          <w:rFonts w:ascii="Times New Roman" w:hAnsi="Times New Roman" w:cs="Times New Roman"/>
          <w:sz w:val="26"/>
          <w:szCs w:val="26"/>
        </w:rPr>
        <w:t xml:space="preserve">утвержден распоряжением Администрации МО "Городской округ "Город Нарьян-Мар" от </w:t>
      </w:r>
      <w:r w:rsidR="004F321F">
        <w:rPr>
          <w:rFonts w:ascii="Times New Roman" w:hAnsi="Times New Roman" w:cs="Times New Roman"/>
          <w:sz w:val="26"/>
          <w:szCs w:val="26"/>
        </w:rPr>
        <w:t>05</w:t>
      </w:r>
      <w:r w:rsidRPr="002629AC">
        <w:rPr>
          <w:rFonts w:ascii="Times New Roman" w:hAnsi="Times New Roman" w:cs="Times New Roman"/>
          <w:sz w:val="26"/>
          <w:szCs w:val="26"/>
        </w:rPr>
        <w:t>.</w:t>
      </w:r>
      <w:r w:rsidR="004F321F">
        <w:rPr>
          <w:rFonts w:ascii="Times New Roman" w:hAnsi="Times New Roman" w:cs="Times New Roman"/>
          <w:sz w:val="26"/>
          <w:szCs w:val="26"/>
        </w:rPr>
        <w:t>12</w:t>
      </w:r>
      <w:r w:rsidRPr="002629AC">
        <w:rPr>
          <w:rFonts w:ascii="Times New Roman" w:hAnsi="Times New Roman" w:cs="Times New Roman"/>
          <w:sz w:val="26"/>
          <w:szCs w:val="26"/>
        </w:rPr>
        <w:t xml:space="preserve">.2019 № </w:t>
      </w:r>
      <w:r w:rsidR="004F321F">
        <w:rPr>
          <w:rFonts w:ascii="Times New Roman" w:hAnsi="Times New Roman" w:cs="Times New Roman"/>
          <w:sz w:val="26"/>
          <w:szCs w:val="26"/>
        </w:rPr>
        <w:t>836</w:t>
      </w:r>
      <w:r w:rsidRPr="002629AC">
        <w:rPr>
          <w:rFonts w:ascii="Times New Roman" w:hAnsi="Times New Roman" w:cs="Times New Roman"/>
          <w:sz w:val="26"/>
          <w:szCs w:val="26"/>
        </w:rPr>
        <w:t>-р</w:t>
      </w:r>
      <w:r w:rsidR="004F321F">
        <w:rPr>
          <w:rFonts w:ascii="Times New Roman" w:hAnsi="Times New Roman" w:cs="Times New Roman"/>
          <w:sz w:val="26"/>
          <w:szCs w:val="26"/>
        </w:rPr>
        <w:t xml:space="preserve"> (ред. От 19.05.2020 № 280-р)</w:t>
      </w:r>
      <w:r w:rsidRPr="002629AC">
        <w:rPr>
          <w:rFonts w:ascii="Times New Roman" w:hAnsi="Times New Roman" w:cs="Times New Roman"/>
          <w:sz w:val="26"/>
          <w:szCs w:val="26"/>
        </w:rPr>
        <w:t>. Включение НПА в план проведения экспертизы нормативных правовых актов МО "Городской округ "Город Нарьян-Мар" на 20</w:t>
      </w:r>
      <w:r w:rsidR="00DA5DCF">
        <w:rPr>
          <w:rFonts w:ascii="Times New Roman" w:hAnsi="Times New Roman" w:cs="Times New Roman"/>
          <w:sz w:val="26"/>
          <w:szCs w:val="26"/>
        </w:rPr>
        <w:t>20</w:t>
      </w:r>
      <w:r w:rsidRPr="002629AC">
        <w:rPr>
          <w:rFonts w:ascii="Times New Roman" w:hAnsi="Times New Roman" w:cs="Times New Roman"/>
          <w:sz w:val="26"/>
          <w:szCs w:val="26"/>
        </w:rPr>
        <w:t xml:space="preserve"> год было инициировано </w:t>
      </w:r>
      <w:r w:rsidR="002324A8">
        <w:rPr>
          <w:rFonts w:ascii="Times New Roman" w:hAnsi="Times New Roman" w:cs="Times New Roman"/>
          <w:sz w:val="26"/>
          <w:szCs w:val="26"/>
        </w:rPr>
        <w:t>уп</w:t>
      </w:r>
      <w:r w:rsidRPr="002629AC">
        <w:rPr>
          <w:rFonts w:ascii="Times New Roman" w:hAnsi="Times New Roman" w:cs="Times New Roman"/>
          <w:sz w:val="26"/>
          <w:szCs w:val="26"/>
        </w:rPr>
        <w:t>равлением экономического и инвестиционного развития Администрации МО "Городской округ "Город Нарьян-Мар.</w:t>
      </w:r>
    </w:p>
    <w:p w:rsidR="005D473F" w:rsidRPr="002629AC" w:rsidRDefault="0005577C" w:rsidP="002629A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29AC">
        <w:rPr>
          <w:sz w:val="26"/>
          <w:szCs w:val="26"/>
        </w:rPr>
        <w:t xml:space="preserve">Уведомление о проведении публичных консультаций было размещено </w:t>
      </w:r>
      <w:r w:rsidR="002324A8">
        <w:rPr>
          <w:sz w:val="26"/>
          <w:szCs w:val="26"/>
        </w:rPr>
        <w:br/>
      </w:r>
      <w:r w:rsidRPr="002629AC">
        <w:rPr>
          <w:sz w:val="26"/>
          <w:szCs w:val="26"/>
        </w:rPr>
        <w:t>на</w:t>
      </w:r>
      <w:r w:rsidR="002324A8">
        <w:rPr>
          <w:sz w:val="26"/>
          <w:szCs w:val="26"/>
        </w:rPr>
        <w:t xml:space="preserve"> </w:t>
      </w:r>
      <w:r w:rsidRPr="002629AC">
        <w:rPr>
          <w:sz w:val="26"/>
          <w:szCs w:val="26"/>
        </w:rPr>
        <w:t xml:space="preserve">официальном сайте Администрации муниципального образования "Городской округ "Город Нарьян-Мар" в разделе Деятельность/Экономика/Экспертиза действующих НПА </w:t>
      </w:r>
      <w:r w:rsidR="001D7B55">
        <w:rPr>
          <w:sz w:val="26"/>
          <w:szCs w:val="26"/>
        </w:rPr>
        <w:br/>
      </w:r>
      <w:r w:rsidRPr="002629AC">
        <w:rPr>
          <w:sz w:val="26"/>
          <w:szCs w:val="26"/>
        </w:rPr>
        <w:t xml:space="preserve">и в новостной ленте. Также уведомления о проведении публичных консультаций были направлены в: </w:t>
      </w:r>
      <w:r w:rsidR="008765A0" w:rsidRPr="00F302D6">
        <w:rPr>
          <w:sz w:val="26"/>
          <w:szCs w:val="26"/>
        </w:rPr>
        <w:t xml:space="preserve">Департамент финансов и экономики Ненецкого автономного округа, Прокуратуру НАО, НРО ООО "Деловая Россия", </w:t>
      </w:r>
      <w:r w:rsidR="008765A0" w:rsidRPr="00F302D6">
        <w:rPr>
          <w:bCs/>
          <w:sz w:val="26"/>
          <w:szCs w:val="26"/>
        </w:rPr>
        <w:t xml:space="preserve">АО "Центр развития бизнеса НАО", Совет городского округа "Город Нарьян-Мар", </w:t>
      </w:r>
      <w:r w:rsidR="008765A0" w:rsidRPr="00F302D6">
        <w:rPr>
          <w:sz w:val="26"/>
          <w:szCs w:val="26"/>
        </w:rPr>
        <w:t xml:space="preserve">Уполномоченному по защите </w:t>
      </w:r>
      <w:r w:rsidR="00B2446D">
        <w:rPr>
          <w:sz w:val="26"/>
          <w:szCs w:val="26"/>
        </w:rPr>
        <w:t xml:space="preserve">прав </w:t>
      </w:r>
      <w:r w:rsidR="008765A0" w:rsidRPr="00F302D6">
        <w:rPr>
          <w:sz w:val="26"/>
          <w:szCs w:val="26"/>
        </w:rPr>
        <w:t>предпринимателей в Ненецком автономном округе</w:t>
      </w:r>
      <w:r w:rsidR="00DA5DCF">
        <w:rPr>
          <w:sz w:val="26"/>
          <w:szCs w:val="26"/>
        </w:rPr>
        <w:t xml:space="preserve">, ИП </w:t>
      </w:r>
      <w:proofErr w:type="spellStart"/>
      <w:r w:rsidR="00DA5DCF">
        <w:rPr>
          <w:sz w:val="26"/>
          <w:szCs w:val="26"/>
        </w:rPr>
        <w:t>Внуковой</w:t>
      </w:r>
      <w:proofErr w:type="spellEnd"/>
      <w:r w:rsidR="00DA5DCF">
        <w:rPr>
          <w:sz w:val="26"/>
          <w:szCs w:val="26"/>
        </w:rPr>
        <w:t xml:space="preserve"> И.И., Егорову Д.Н., </w:t>
      </w:r>
      <w:proofErr w:type="spellStart"/>
      <w:r w:rsidR="00DA5DCF">
        <w:rPr>
          <w:sz w:val="26"/>
          <w:szCs w:val="26"/>
        </w:rPr>
        <w:t>Кустышеву</w:t>
      </w:r>
      <w:proofErr w:type="spellEnd"/>
      <w:r w:rsidR="00DA5DCF">
        <w:rPr>
          <w:sz w:val="26"/>
          <w:szCs w:val="26"/>
        </w:rPr>
        <w:t xml:space="preserve"> В.П., ИП Мартыновой И.В., ИП Осичеву А.А., ИП Самойловой Н.С., ИП </w:t>
      </w:r>
      <w:proofErr w:type="spellStart"/>
      <w:r w:rsidR="00DA5DCF">
        <w:rPr>
          <w:sz w:val="26"/>
          <w:szCs w:val="26"/>
        </w:rPr>
        <w:t>Сылка</w:t>
      </w:r>
      <w:proofErr w:type="spellEnd"/>
      <w:r w:rsidR="00DA5DCF">
        <w:rPr>
          <w:sz w:val="26"/>
          <w:szCs w:val="26"/>
        </w:rPr>
        <w:t xml:space="preserve"> А.С., ИП Тарасову С.О., ИП Шестаковой М.А., ООО "Красный город", а также членам Координационного совета при Администрации МО "Городской округ "Город Нарьян-Мар" по поддержке малого и среднего предпринимательства</w:t>
      </w:r>
      <w:r w:rsidR="002F7180">
        <w:rPr>
          <w:sz w:val="26"/>
          <w:szCs w:val="26"/>
        </w:rPr>
        <w:t>.</w:t>
      </w:r>
    </w:p>
    <w:p w:rsidR="006E75C0" w:rsidRPr="002629AC" w:rsidRDefault="00F7773E" w:rsidP="002629A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29AC">
        <w:rPr>
          <w:sz w:val="26"/>
          <w:szCs w:val="26"/>
        </w:rPr>
        <w:t xml:space="preserve">В ходе подготовки настоящего заключения были проведены публичные консультации в сроки с </w:t>
      </w:r>
      <w:r w:rsidR="00DA5DCF">
        <w:rPr>
          <w:sz w:val="26"/>
          <w:szCs w:val="26"/>
        </w:rPr>
        <w:t>10</w:t>
      </w:r>
      <w:r w:rsidRPr="002629AC">
        <w:rPr>
          <w:sz w:val="26"/>
          <w:szCs w:val="26"/>
        </w:rPr>
        <w:t>.0</w:t>
      </w:r>
      <w:r w:rsidR="00DA5DCF">
        <w:rPr>
          <w:sz w:val="26"/>
          <w:szCs w:val="26"/>
        </w:rPr>
        <w:t>6</w:t>
      </w:r>
      <w:r w:rsidRPr="002629AC">
        <w:rPr>
          <w:sz w:val="26"/>
          <w:szCs w:val="26"/>
        </w:rPr>
        <w:t>.20</w:t>
      </w:r>
      <w:r w:rsidR="00DA5DCF">
        <w:rPr>
          <w:sz w:val="26"/>
          <w:szCs w:val="26"/>
        </w:rPr>
        <w:t>20</w:t>
      </w:r>
      <w:r w:rsidRPr="002629AC">
        <w:rPr>
          <w:sz w:val="26"/>
          <w:szCs w:val="26"/>
        </w:rPr>
        <w:t xml:space="preserve"> по </w:t>
      </w:r>
      <w:r w:rsidR="00DA5DCF">
        <w:rPr>
          <w:sz w:val="26"/>
          <w:szCs w:val="26"/>
        </w:rPr>
        <w:t>10</w:t>
      </w:r>
      <w:r w:rsidRPr="002629AC">
        <w:rPr>
          <w:sz w:val="26"/>
          <w:szCs w:val="26"/>
        </w:rPr>
        <w:t>.</w:t>
      </w:r>
      <w:r w:rsidR="00DA5DCF">
        <w:rPr>
          <w:sz w:val="26"/>
          <w:szCs w:val="26"/>
        </w:rPr>
        <w:t>07</w:t>
      </w:r>
      <w:r w:rsidRPr="002629AC">
        <w:rPr>
          <w:sz w:val="26"/>
          <w:szCs w:val="26"/>
        </w:rPr>
        <w:t>.20</w:t>
      </w:r>
      <w:r w:rsidR="00DA5DCF">
        <w:rPr>
          <w:sz w:val="26"/>
          <w:szCs w:val="26"/>
        </w:rPr>
        <w:t>20</w:t>
      </w:r>
      <w:r w:rsidRPr="002629AC">
        <w:rPr>
          <w:sz w:val="26"/>
          <w:szCs w:val="26"/>
        </w:rPr>
        <w:t>.</w:t>
      </w:r>
    </w:p>
    <w:p w:rsidR="00DA5DCF" w:rsidRDefault="00DC425A" w:rsidP="008A535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629AC">
        <w:rPr>
          <w:sz w:val="26"/>
          <w:szCs w:val="26"/>
        </w:rPr>
        <w:t>Порядок разработан в соответствии</w:t>
      </w:r>
      <w:r w:rsidR="00DA5DCF">
        <w:rPr>
          <w:sz w:val="26"/>
          <w:szCs w:val="26"/>
        </w:rPr>
        <w:t>:</w:t>
      </w:r>
    </w:p>
    <w:p w:rsidR="00DA5DCF" w:rsidRDefault="00DA5DCF" w:rsidP="00DA5DCF">
      <w:pPr>
        <w:tabs>
          <w:tab w:val="left" w:pos="993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C425A" w:rsidRPr="002629AC">
        <w:rPr>
          <w:sz w:val="26"/>
          <w:szCs w:val="26"/>
        </w:rPr>
        <w:t xml:space="preserve">со </w:t>
      </w:r>
      <w:hyperlink r:id="rId9" w:history="1">
        <w:r w:rsidR="00DC425A" w:rsidRPr="002629AC">
          <w:rPr>
            <w:sz w:val="26"/>
            <w:szCs w:val="26"/>
          </w:rPr>
          <w:t>статьей 78</w:t>
        </w:r>
      </w:hyperlink>
      <w:r w:rsidR="00DC425A" w:rsidRPr="002629AC">
        <w:rPr>
          <w:sz w:val="26"/>
          <w:szCs w:val="26"/>
        </w:rPr>
        <w:t xml:space="preserve"> Бюджетного кодекса Российской Федерации, </w:t>
      </w:r>
    </w:p>
    <w:p w:rsidR="00DA5DCF" w:rsidRDefault="00DA5DCF" w:rsidP="00DA5DC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hyperlink r:id="rId10" w:history="1">
        <w:r w:rsidR="00DC425A" w:rsidRPr="002629AC">
          <w:rPr>
            <w:sz w:val="26"/>
            <w:szCs w:val="26"/>
          </w:rPr>
          <w:t>подпунктом 33 пункта 1 статьи 16</w:t>
        </w:r>
      </w:hyperlink>
      <w:r w:rsidR="00DC425A" w:rsidRPr="002629AC">
        <w:rPr>
          <w:sz w:val="26"/>
          <w:szCs w:val="26"/>
        </w:rPr>
        <w:t xml:space="preserve"> Федерального закона от 06.10.2003 </w:t>
      </w:r>
      <w:r w:rsidR="0027663C">
        <w:rPr>
          <w:sz w:val="26"/>
          <w:szCs w:val="26"/>
        </w:rPr>
        <w:t>№</w:t>
      </w:r>
      <w:r w:rsidR="00DC425A" w:rsidRPr="002629AC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</w:p>
    <w:p w:rsidR="00DA5DCF" w:rsidRDefault="00DA5DCF" w:rsidP="00DA5DC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C425A" w:rsidRPr="002629AC">
        <w:rPr>
          <w:sz w:val="26"/>
          <w:szCs w:val="26"/>
        </w:rPr>
        <w:t xml:space="preserve">Федеральным </w:t>
      </w:r>
      <w:hyperlink r:id="rId11" w:history="1">
        <w:r w:rsidR="00DC425A" w:rsidRPr="002629AC">
          <w:rPr>
            <w:sz w:val="26"/>
            <w:szCs w:val="26"/>
          </w:rPr>
          <w:t>законом</w:t>
        </w:r>
      </w:hyperlink>
      <w:r w:rsidR="00DC425A" w:rsidRPr="002629AC">
        <w:rPr>
          <w:sz w:val="26"/>
          <w:szCs w:val="26"/>
        </w:rPr>
        <w:t xml:space="preserve"> от 24.07.2007 </w:t>
      </w:r>
      <w:r w:rsidR="0027663C">
        <w:rPr>
          <w:sz w:val="26"/>
          <w:szCs w:val="26"/>
        </w:rPr>
        <w:t>№</w:t>
      </w:r>
      <w:r w:rsidR="00DC425A" w:rsidRPr="002629AC">
        <w:rPr>
          <w:sz w:val="26"/>
          <w:szCs w:val="26"/>
        </w:rPr>
        <w:t xml:space="preserve"> 209-ФЗ "О развитии малого и среднего предпринимательства в Российской Федерации", </w:t>
      </w:r>
    </w:p>
    <w:p w:rsidR="00DC425A" w:rsidRDefault="00DA5DCF" w:rsidP="00DA5DC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12" w:history="1">
        <w:r w:rsidR="00DC425A" w:rsidRPr="002629AC">
          <w:rPr>
            <w:sz w:val="26"/>
            <w:szCs w:val="26"/>
          </w:rPr>
          <w:t>постановлением</w:t>
        </w:r>
      </w:hyperlink>
      <w:r w:rsidR="00DC425A" w:rsidRPr="002629AC">
        <w:rPr>
          <w:sz w:val="26"/>
          <w:szCs w:val="26"/>
        </w:rPr>
        <w:t xml:space="preserve"> Правительства Российской Федерации от 06.09.2016 </w:t>
      </w:r>
      <w:r w:rsidR="0027663C">
        <w:rPr>
          <w:sz w:val="26"/>
          <w:szCs w:val="26"/>
        </w:rPr>
        <w:t>№</w:t>
      </w:r>
      <w:r w:rsidR="00DC425A" w:rsidRPr="002629AC">
        <w:rPr>
          <w:sz w:val="26"/>
          <w:szCs w:val="26"/>
        </w:rPr>
        <w:t xml:space="preserve">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в целях поддержки и развития малого и </w:t>
      </w:r>
      <w:r w:rsidR="00DC425A" w:rsidRPr="008A5359">
        <w:rPr>
          <w:sz w:val="26"/>
          <w:szCs w:val="26"/>
        </w:rPr>
        <w:t xml:space="preserve">среднего предпринимательства на </w:t>
      </w:r>
      <w:r w:rsidR="00DC425A" w:rsidRPr="001D7B55">
        <w:rPr>
          <w:sz w:val="26"/>
          <w:szCs w:val="26"/>
        </w:rPr>
        <w:t>территории МО "Городской округ "Город Нарьян-Мар".</w:t>
      </w:r>
    </w:p>
    <w:p w:rsidR="00DA5DCF" w:rsidRPr="00DA5DCF" w:rsidRDefault="00DA5DCF" w:rsidP="00DA5DCF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A5DCF">
        <w:rPr>
          <w:sz w:val="26"/>
          <w:szCs w:val="26"/>
        </w:rPr>
        <w:t xml:space="preserve">- </w:t>
      </w:r>
      <w:r w:rsidRPr="00DA5DCF">
        <w:rPr>
          <w:rFonts w:eastAsia="Calibri"/>
          <w:sz w:val="26"/>
          <w:szCs w:val="26"/>
          <w:lang w:eastAsia="en-US"/>
        </w:rPr>
        <w:t xml:space="preserve">с Указом президента РФ от 02.04.2020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DA5DCF">
        <w:rPr>
          <w:rFonts w:eastAsia="Calibri"/>
          <w:sz w:val="26"/>
          <w:szCs w:val="26"/>
          <w:lang w:eastAsia="en-US"/>
        </w:rPr>
        <w:t>коронавирусной</w:t>
      </w:r>
      <w:proofErr w:type="spellEnd"/>
      <w:r w:rsidRPr="00DA5DCF">
        <w:rPr>
          <w:rFonts w:eastAsia="Calibri"/>
          <w:sz w:val="26"/>
          <w:szCs w:val="26"/>
          <w:lang w:eastAsia="en-US"/>
        </w:rPr>
        <w:t xml:space="preserve"> инфекции (</w:t>
      </w:r>
      <w:r w:rsidRPr="00DA5DCF">
        <w:rPr>
          <w:rFonts w:eastAsia="Calibri"/>
          <w:sz w:val="26"/>
          <w:szCs w:val="26"/>
          <w:lang w:val="en-US" w:eastAsia="en-US"/>
        </w:rPr>
        <w:t>COVID</w:t>
      </w:r>
      <w:r w:rsidRPr="00DA5DCF">
        <w:rPr>
          <w:rFonts w:eastAsia="Calibri"/>
          <w:sz w:val="26"/>
          <w:szCs w:val="26"/>
          <w:lang w:eastAsia="en-US"/>
        </w:rPr>
        <w:t>-19)";</w:t>
      </w:r>
    </w:p>
    <w:p w:rsidR="00DA5DCF" w:rsidRPr="00DA5DCF" w:rsidRDefault="00DA5DCF" w:rsidP="00DA5DCF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A5DCF">
        <w:rPr>
          <w:sz w:val="26"/>
          <w:szCs w:val="26"/>
        </w:rPr>
        <w:t>-</w:t>
      </w:r>
      <w:r w:rsidRPr="00DA5DCF">
        <w:rPr>
          <w:sz w:val="26"/>
          <w:szCs w:val="26"/>
        </w:rPr>
        <w:tab/>
        <w:t xml:space="preserve">с постановлением Губернатора Ненецкого автономного округа от 16.03.2020 </w:t>
      </w:r>
      <w:r w:rsidRPr="00DA5DCF">
        <w:rPr>
          <w:sz w:val="26"/>
          <w:szCs w:val="26"/>
        </w:rPr>
        <w:br/>
        <w:t>№ 12-пг "О введении режима повышенной готовности";</w:t>
      </w:r>
    </w:p>
    <w:p w:rsidR="00DA5DCF" w:rsidRPr="00DA5DCF" w:rsidRDefault="00DA5DCF" w:rsidP="00DA5DC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A5DCF">
        <w:rPr>
          <w:rFonts w:eastAsia="Calibri"/>
          <w:sz w:val="26"/>
          <w:szCs w:val="26"/>
          <w:lang w:eastAsia="en-US"/>
        </w:rPr>
        <w:t>-</w:t>
      </w:r>
      <w:r w:rsidRPr="00DA5DCF">
        <w:rPr>
          <w:rFonts w:eastAsia="Calibri"/>
          <w:sz w:val="26"/>
          <w:szCs w:val="26"/>
          <w:lang w:eastAsia="en-US"/>
        </w:rPr>
        <w:tab/>
        <w:t xml:space="preserve">с распоряжением </w:t>
      </w:r>
      <w:r w:rsidRPr="00DA5DCF">
        <w:rPr>
          <w:sz w:val="26"/>
          <w:szCs w:val="26"/>
        </w:rPr>
        <w:t xml:space="preserve">Губернатора Ненецкого автономного округа от 30.03.2020 </w:t>
      </w:r>
      <w:r w:rsidRPr="00DA5DCF">
        <w:rPr>
          <w:sz w:val="26"/>
          <w:szCs w:val="26"/>
        </w:rPr>
        <w:br/>
        <w:t xml:space="preserve">№ 89-рг "О первоочередных мероприятиях по поддержке малого и среднего предпринимательства в условиях ухудшения ситуации в связи с распространением новой </w:t>
      </w:r>
      <w:proofErr w:type="spellStart"/>
      <w:r w:rsidRPr="00DA5DCF">
        <w:rPr>
          <w:sz w:val="26"/>
          <w:szCs w:val="26"/>
        </w:rPr>
        <w:t>коронавирусной</w:t>
      </w:r>
      <w:proofErr w:type="spellEnd"/>
      <w:r w:rsidRPr="00DA5DCF">
        <w:rPr>
          <w:sz w:val="26"/>
          <w:szCs w:val="26"/>
        </w:rPr>
        <w:t xml:space="preserve"> инфекции".</w:t>
      </w:r>
    </w:p>
    <w:p w:rsidR="00EA70B4" w:rsidRPr="001D7B55" w:rsidRDefault="00EA70B4" w:rsidP="0094491B">
      <w:pPr>
        <w:pStyle w:val="a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D7B55">
        <w:rPr>
          <w:rFonts w:ascii="Times New Roman" w:hAnsi="Times New Roman"/>
          <w:sz w:val="26"/>
          <w:szCs w:val="26"/>
        </w:rPr>
        <w:t>Краткое описание содержания предлагаемого правового регулирования.</w:t>
      </w:r>
    </w:p>
    <w:p w:rsidR="0094491B" w:rsidRPr="0094491B" w:rsidRDefault="0094491B" w:rsidP="002F0EA4">
      <w:pPr>
        <w:pStyle w:val="ae"/>
        <w:shd w:val="clear" w:color="auto" w:fill="FFFFFF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491B">
        <w:rPr>
          <w:rFonts w:ascii="Times New Roman" w:hAnsi="Times New Roman"/>
          <w:sz w:val="26"/>
          <w:szCs w:val="26"/>
        </w:rPr>
        <w:t>Проектом постановления предусматривается предоставление субсидий субъектам малого и среднего предпринимательства, осуществляющих деятельность по следующим видам экономической деятельности по "</w:t>
      </w:r>
      <w:hyperlink r:id="rId13" w:history="1">
        <w:r w:rsidRPr="0094491B">
          <w:rPr>
            <w:rFonts w:ascii="Times New Roman" w:hAnsi="Times New Roman"/>
            <w:sz w:val="26"/>
            <w:szCs w:val="26"/>
          </w:rPr>
          <w:t>ОК 029-2014</w:t>
        </w:r>
      </w:hyperlink>
      <w:r w:rsidRPr="0094491B">
        <w:rPr>
          <w:rFonts w:ascii="Times New Roman" w:hAnsi="Times New Roman"/>
          <w:sz w:val="26"/>
          <w:szCs w:val="26"/>
        </w:rPr>
        <w:t xml:space="preserve"> (КДЕС Ред. 2)", деятельность которых была приостановлена постановлением Губернатора Ненецкого автономного округа от 16.03.2020 № 12-пг "О введении режима повышенной готовности":</w:t>
      </w:r>
    </w:p>
    <w:p w:rsidR="0094491B" w:rsidRPr="0094491B" w:rsidRDefault="0094491B" w:rsidP="002F0EA4">
      <w:pPr>
        <w:pStyle w:val="ae"/>
        <w:shd w:val="clear" w:color="auto" w:fill="FFFFFF"/>
        <w:tabs>
          <w:tab w:val="left" w:pos="1069"/>
        </w:tabs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491B">
        <w:rPr>
          <w:rFonts w:ascii="Times New Roman" w:hAnsi="Times New Roman"/>
          <w:sz w:val="26"/>
          <w:szCs w:val="26"/>
        </w:rPr>
        <w:t>-</w:t>
      </w:r>
      <w:r w:rsidRPr="0094491B">
        <w:rPr>
          <w:rFonts w:ascii="Times New Roman" w:hAnsi="Times New Roman"/>
          <w:sz w:val="26"/>
          <w:szCs w:val="26"/>
        </w:rPr>
        <w:tab/>
      </w:r>
      <w:r w:rsidRPr="0094491B">
        <w:rPr>
          <w:rFonts w:ascii="Times New Roman" w:hAnsi="Times New Roman"/>
          <w:color w:val="000000"/>
          <w:sz w:val="26"/>
          <w:szCs w:val="26"/>
        </w:rPr>
        <w:t xml:space="preserve">ОКВЭД, входящие в Группировку 56 </w:t>
      </w:r>
      <w:r w:rsidRPr="0094491B">
        <w:rPr>
          <w:rFonts w:ascii="Times New Roman" w:hAnsi="Times New Roman"/>
          <w:sz w:val="26"/>
          <w:szCs w:val="26"/>
        </w:rPr>
        <w:t>"</w:t>
      </w:r>
      <w:r w:rsidRPr="0094491B">
        <w:rPr>
          <w:rFonts w:ascii="Times New Roman" w:hAnsi="Times New Roman"/>
          <w:color w:val="000000"/>
          <w:sz w:val="26"/>
          <w:szCs w:val="26"/>
        </w:rPr>
        <w:t>Деятельность по предоставлению продуктов питания и напитков</w:t>
      </w:r>
      <w:r w:rsidRPr="0094491B">
        <w:rPr>
          <w:rFonts w:ascii="Times New Roman" w:hAnsi="Times New Roman"/>
          <w:sz w:val="26"/>
          <w:szCs w:val="26"/>
        </w:rPr>
        <w:t>";</w:t>
      </w:r>
    </w:p>
    <w:p w:rsidR="0094491B" w:rsidRPr="0094491B" w:rsidRDefault="0094491B" w:rsidP="002F0EA4">
      <w:pPr>
        <w:pStyle w:val="ae"/>
        <w:shd w:val="clear" w:color="auto" w:fill="FFFFFF"/>
        <w:tabs>
          <w:tab w:val="left" w:pos="993"/>
        </w:tabs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491B">
        <w:rPr>
          <w:rFonts w:ascii="Times New Roman" w:hAnsi="Times New Roman"/>
          <w:sz w:val="26"/>
          <w:szCs w:val="26"/>
        </w:rPr>
        <w:t>-</w:t>
      </w:r>
      <w:r w:rsidRPr="0094491B">
        <w:rPr>
          <w:rFonts w:ascii="Times New Roman" w:hAnsi="Times New Roman"/>
          <w:sz w:val="26"/>
          <w:szCs w:val="26"/>
        </w:rPr>
        <w:tab/>
      </w:r>
      <w:r w:rsidRPr="0094491B">
        <w:rPr>
          <w:rFonts w:ascii="Times New Roman" w:hAnsi="Times New Roman"/>
          <w:color w:val="000000"/>
          <w:sz w:val="26"/>
          <w:szCs w:val="26"/>
        </w:rPr>
        <w:t xml:space="preserve">ОКВЭД, входящие в Группировку 79 </w:t>
      </w:r>
      <w:r w:rsidRPr="0094491B">
        <w:rPr>
          <w:rFonts w:ascii="Times New Roman" w:hAnsi="Times New Roman"/>
          <w:sz w:val="26"/>
          <w:szCs w:val="26"/>
        </w:rPr>
        <w:t>"</w:t>
      </w:r>
      <w:r w:rsidRPr="0094491B">
        <w:rPr>
          <w:rFonts w:ascii="Times New Roman" w:hAnsi="Times New Roman"/>
          <w:color w:val="000000"/>
          <w:sz w:val="26"/>
          <w:szCs w:val="26"/>
        </w:rPr>
        <w:t xml:space="preserve">Деятельность туристических агентств </w:t>
      </w:r>
      <w:r w:rsidRPr="0094491B">
        <w:rPr>
          <w:rFonts w:ascii="Times New Roman" w:hAnsi="Times New Roman"/>
          <w:color w:val="000000"/>
          <w:sz w:val="26"/>
          <w:szCs w:val="26"/>
        </w:rPr>
        <w:br/>
        <w:t>и прочих организаций, предоставляющих услуги в сфере туризма</w:t>
      </w:r>
      <w:r w:rsidRPr="0094491B">
        <w:rPr>
          <w:rFonts w:ascii="Times New Roman" w:hAnsi="Times New Roman"/>
          <w:sz w:val="26"/>
          <w:szCs w:val="26"/>
        </w:rPr>
        <w:t>";</w:t>
      </w:r>
    </w:p>
    <w:p w:rsidR="0094491B" w:rsidRPr="0094491B" w:rsidRDefault="0094491B" w:rsidP="002F0EA4">
      <w:pPr>
        <w:pStyle w:val="ae"/>
        <w:shd w:val="clear" w:color="auto" w:fill="FFFFFF"/>
        <w:tabs>
          <w:tab w:val="left" w:pos="993"/>
        </w:tabs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491B">
        <w:rPr>
          <w:rFonts w:ascii="Times New Roman" w:hAnsi="Times New Roman"/>
          <w:sz w:val="26"/>
          <w:szCs w:val="26"/>
        </w:rPr>
        <w:t>-</w:t>
      </w:r>
      <w:r w:rsidRPr="0094491B">
        <w:rPr>
          <w:rFonts w:ascii="Times New Roman" w:hAnsi="Times New Roman"/>
          <w:sz w:val="26"/>
          <w:szCs w:val="26"/>
        </w:rPr>
        <w:tab/>
      </w:r>
      <w:r w:rsidRPr="0094491B">
        <w:rPr>
          <w:rFonts w:ascii="Times New Roman" w:hAnsi="Times New Roman"/>
          <w:color w:val="000000"/>
          <w:sz w:val="26"/>
          <w:szCs w:val="26"/>
        </w:rPr>
        <w:t xml:space="preserve">ОКВЭД, входящие в Группировку 93 </w:t>
      </w:r>
      <w:r w:rsidRPr="0094491B">
        <w:rPr>
          <w:rFonts w:ascii="Times New Roman" w:hAnsi="Times New Roman"/>
          <w:sz w:val="26"/>
          <w:szCs w:val="26"/>
        </w:rPr>
        <w:t>"</w:t>
      </w:r>
      <w:r w:rsidRPr="0094491B">
        <w:rPr>
          <w:rFonts w:ascii="Times New Roman" w:hAnsi="Times New Roman"/>
          <w:color w:val="000000"/>
          <w:sz w:val="26"/>
          <w:szCs w:val="26"/>
        </w:rPr>
        <w:t xml:space="preserve">Деятельность в области спорта, отдыха </w:t>
      </w:r>
      <w:r w:rsidRPr="0094491B">
        <w:rPr>
          <w:rFonts w:ascii="Times New Roman" w:hAnsi="Times New Roman"/>
          <w:color w:val="000000"/>
          <w:sz w:val="26"/>
          <w:szCs w:val="26"/>
        </w:rPr>
        <w:br/>
        <w:t>и развлечений</w:t>
      </w:r>
      <w:r w:rsidRPr="0094491B">
        <w:rPr>
          <w:rFonts w:ascii="Times New Roman" w:hAnsi="Times New Roman"/>
          <w:sz w:val="26"/>
          <w:szCs w:val="26"/>
        </w:rPr>
        <w:t>";</w:t>
      </w:r>
    </w:p>
    <w:p w:rsidR="0094491B" w:rsidRPr="0094491B" w:rsidRDefault="0094491B" w:rsidP="002F0EA4">
      <w:pPr>
        <w:pStyle w:val="ae"/>
        <w:shd w:val="clear" w:color="auto" w:fill="FFFFFF"/>
        <w:tabs>
          <w:tab w:val="left" w:pos="993"/>
        </w:tabs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491B">
        <w:rPr>
          <w:rFonts w:ascii="Times New Roman" w:hAnsi="Times New Roman"/>
          <w:sz w:val="26"/>
          <w:szCs w:val="26"/>
        </w:rPr>
        <w:t xml:space="preserve">- ОКВЭД, входящие в Группировку 96 "Деятельность по предоставлению прочих персональных услуг" (за исключением ОКВЭД 96.03 "Организация похорон </w:t>
      </w:r>
      <w:r w:rsidRPr="0094491B">
        <w:rPr>
          <w:rFonts w:ascii="Times New Roman" w:hAnsi="Times New Roman"/>
          <w:sz w:val="26"/>
          <w:szCs w:val="26"/>
        </w:rPr>
        <w:br/>
        <w:t>и представление связанных с ними услуг"),</w:t>
      </w:r>
    </w:p>
    <w:p w:rsidR="0094491B" w:rsidRPr="0094491B" w:rsidRDefault="0094491B" w:rsidP="002F0EA4">
      <w:pPr>
        <w:pStyle w:val="ae"/>
        <w:shd w:val="clear" w:color="auto" w:fill="FFFFFF"/>
        <w:tabs>
          <w:tab w:val="left" w:pos="993"/>
        </w:tabs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491B">
        <w:rPr>
          <w:rFonts w:ascii="Times New Roman" w:hAnsi="Times New Roman"/>
          <w:sz w:val="26"/>
          <w:szCs w:val="26"/>
        </w:rPr>
        <w:t>в целях возмещения фактически произведенных и документально подтвержденных затрат:</w:t>
      </w:r>
    </w:p>
    <w:p w:rsidR="0094491B" w:rsidRPr="0094491B" w:rsidRDefault="0094491B" w:rsidP="002F0EA4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91B">
        <w:rPr>
          <w:rFonts w:ascii="Times New Roman" w:hAnsi="Times New Roman" w:cs="Times New Roman"/>
          <w:sz w:val="26"/>
          <w:szCs w:val="26"/>
        </w:rPr>
        <w:t>а)</w:t>
      </w:r>
      <w:r w:rsidRPr="0094491B">
        <w:rPr>
          <w:rFonts w:ascii="Times New Roman" w:hAnsi="Times New Roman" w:cs="Times New Roman"/>
          <w:sz w:val="26"/>
          <w:szCs w:val="26"/>
        </w:rPr>
        <w:tab/>
        <w:t>на аренду нежилых зданий (помещений);</w:t>
      </w:r>
    </w:p>
    <w:p w:rsidR="0094491B" w:rsidRPr="0094491B" w:rsidRDefault="0094491B" w:rsidP="002F0EA4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91B">
        <w:rPr>
          <w:rFonts w:ascii="Times New Roman" w:hAnsi="Times New Roman" w:cs="Times New Roman"/>
          <w:sz w:val="26"/>
          <w:szCs w:val="26"/>
        </w:rPr>
        <w:t>б)</w:t>
      </w:r>
      <w:r w:rsidRPr="0094491B">
        <w:rPr>
          <w:rFonts w:ascii="Times New Roman" w:hAnsi="Times New Roman" w:cs="Times New Roman"/>
          <w:sz w:val="26"/>
          <w:szCs w:val="26"/>
        </w:rPr>
        <w:tab/>
        <w:t>на приобретение антисептических средств (антисептические средства, дезинфицирующие средства в емкостях не менее 500 мл) и средств индивидуальной защиты (ватно-марлевые маски, резиновые перчатки).</w:t>
      </w:r>
    </w:p>
    <w:p w:rsidR="0094491B" w:rsidRPr="0094491B" w:rsidRDefault="0094491B" w:rsidP="002F0EA4">
      <w:pPr>
        <w:pStyle w:val="ae"/>
        <w:shd w:val="clear" w:color="auto" w:fill="FFFFFF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491B">
        <w:rPr>
          <w:rFonts w:ascii="Times New Roman" w:hAnsi="Times New Roman"/>
          <w:sz w:val="26"/>
          <w:szCs w:val="26"/>
        </w:rPr>
        <w:t>Предусматривается предоставление субсидий за апрель 2020 года в следующих размерах:</w:t>
      </w:r>
    </w:p>
    <w:p w:rsidR="0094491B" w:rsidRPr="0094491B" w:rsidRDefault="0094491B" w:rsidP="002F0EA4">
      <w:pPr>
        <w:pStyle w:val="ae"/>
        <w:shd w:val="clear" w:color="auto" w:fill="FFFFFF"/>
        <w:tabs>
          <w:tab w:val="left" w:pos="993"/>
        </w:tabs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491B">
        <w:rPr>
          <w:rFonts w:ascii="Times New Roman" w:hAnsi="Times New Roman"/>
          <w:sz w:val="26"/>
          <w:szCs w:val="26"/>
        </w:rPr>
        <w:t>-</w:t>
      </w:r>
      <w:r w:rsidRPr="0094491B">
        <w:rPr>
          <w:rFonts w:ascii="Times New Roman" w:hAnsi="Times New Roman"/>
          <w:sz w:val="26"/>
          <w:szCs w:val="26"/>
        </w:rPr>
        <w:tab/>
      </w:r>
      <w:r w:rsidR="003E4B31">
        <w:rPr>
          <w:rFonts w:ascii="Times New Roman" w:hAnsi="Times New Roman"/>
          <w:sz w:val="26"/>
          <w:szCs w:val="26"/>
        </w:rPr>
        <w:t>з</w:t>
      </w:r>
      <w:r w:rsidRPr="0094491B">
        <w:rPr>
          <w:rFonts w:ascii="Times New Roman" w:hAnsi="Times New Roman"/>
          <w:sz w:val="26"/>
          <w:szCs w:val="26"/>
        </w:rPr>
        <w:t>а аренду нежилых зданий (помещений) в размере 70 % от стоимости по договору аренды, но не более 20 000 (Двадцать тысяч) руб. 00 коп. за месяц одному заявителю;</w:t>
      </w:r>
    </w:p>
    <w:p w:rsidR="0094491B" w:rsidRDefault="0094491B" w:rsidP="002F0EA4">
      <w:pPr>
        <w:pStyle w:val="ae"/>
        <w:shd w:val="clear" w:color="auto" w:fill="FFFFFF"/>
        <w:tabs>
          <w:tab w:val="left" w:pos="993"/>
        </w:tabs>
        <w:spacing w:before="0"/>
        <w:ind w:left="0"/>
        <w:jc w:val="both"/>
        <w:rPr>
          <w:rFonts w:ascii="Times New Roman" w:hAnsi="Times New Roman"/>
          <w:sz w:val="26"/>
          <w:szCs w:val="26"/>
        </w:rPr>
      </w:pPr>
      <w:r w:rsidRPr="0094491B">
        <w:rPr>
          <w:rFonts w:ascii="Times New Roman" w:hAnsi="Times New Roman"/>
          <w:sz w:val="26"/>
          <w:szCs w:val="26"/>
        </w:rPr>
        <w:t>-</w:t>
      </w:r>
      <w:r w:rsidRPr="0094491B">
        <w:rPr>
          <w:rFonts w:ascii="Times New Roman" w:hAnsi="Times New Roman"/>
          <w:sz w:val="26"/>
          <w:szCs w:val="26"/>
        </w:rPr>
        <w:tab/>
      </w:r>
      <w:r w:rsidR="003E4B31">
        <w:rPr>
          <w:rFonts w:ascii="Times New Roman" w:hAnsi="Times New Roman"/>
          <w:sz w:val="26"/>
          <w:szCs w:val="26"/>
        </w:rPr>
        <w:t>з</w:t>
      </w:r>
      <w:r w:rsidRPr="0094491B">
        <w:rPr>
          <w:rFonts w:ascii="Times New Roman" w:hAnsi="Times New Roman"/>
          <w:sz w:val="26"/>
          <w:szCs w:val="26"/>
        </w:rPr>
        <w:t xml:space="preserve">а приобретение средств защиты в размере 90 % от фактически произведенных расходов на указанные цели и устанавливается в пределах не более 2 000 (Две тысячи) руб. 00 коп. на одного заявителя и не более 2 000 (Две тысячи) руб. 00 коп. на каждого наемного работника, состоящего с заявителем в трудовых отношениях. Размер субсидии, </w:t>
      </w:r>
      <w:r w:rsidRPr="0094491B">
        <w:rPr>
          <w:rFonts w:ascii="Times New Roman" w:hAnsi="Times New Roman"/>
          <w:sz w:val="26"/>
          <w:szCs w:val="26"/>
        </w:rPr>
        <w:lastRenderedPageBreak/>
        <w:t>предоставленной заявителю и состоящим с ним в трудовых отношениях наемным работникам, не может превышать 10 000 (Десять тысяч) руб. 00 коп.</w:t>
      </w:r>
    </w:p>
    <w:p w:rsidR="002F0EA4" w:rsidRPr="0094491B" w:rsidRDefault="002F0EA4" w:rsidP="002F0E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получения субсидии заявитель в срок до 20 июля 2020 года предоставляет в Администрацию муниципального образования "Городской округ "Город Нарьян-Мар" установленный пакет документов.</w:t>
      </w:r>
    </w:p>
    <w:p w:rsidR="0094491B" w:rsidRPr="0094491B" w:rsidRDefault="0094491B" w:rsidP="0094491B">
      <w:pPr>
        <w:pStyle w:val="ae"/>
        <w:shd w:val="clear" w:color="auto" w:fill="FFFFFF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491B">
        <w:rPr>
          <w:rFonts w:ascii="Times New Roman" w:hAnsi="Times New Roman"/>
          <w:sz w:val="26"/>
          <w:szCs w:val="26"/>
        </w:rPr>
        <w:t>Проектом постановления так же установлены:</w:t>
      </w:r>
    </w:p>
    <w:p w:rsidR="0094491B" w:rsidRPr="0094491B" w:rsidRDefault="0094491B" w:rsidP="0094491B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94491B">
        <w:rPr>
          <w:sz w:val="26"/>
          <w:szCs w:val="26"/>
        </w:rPr>
        <w:t>-</w:t>
      </w:r>
      <w:r w:rsidRPr="0094491B">
        <w:rPr>
          <w:sz w:val="26"/>
          <w:szCs w:val="26"/>
        </w:rPr>
        <w:tab/>
        <w:t>требования к субъектам малого и среднего предпринимательства, претендующим на получение субсидии;</w:t>
      </w:r>
    </w:p>
    <w:p w:rsidR="0094491B" w:rsidRPr="0094491B" w:rsidRDefault="0094491B" w:rsidP="0094491B">
      <w:pPr>
        <w:pStyle w:val="ae"/>
        <w:shd w:val="clear" w:color="auto" w:fill="FFFFFF"/>
        <w:tabs>
          <w:tab w:val="left" w:pos="993"/>
        </w:tabs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491B">
        <w:rPr>
          <w:rFonts w:ascii="Times New Roman" w:hAnsi="Times New Roman"/>
          <w:sz w:val="26"/>
          <w:szCs w:val="26"/>
        </w:rPr>
        <w:t>-</w:t>
      </w:r>
      <w:r w:rsidRPr="0094491B">
        <w:rPr>
          <w:rFonts w:ascii="Times New Roman" w:hAnsi="Times New Roman"/>
          <w:sz w:val="26"/>
          <w:szCs w:val="26"/>
        </w:rPr>
        <w:tab/>
        <w:t>требования к предоставляемым документам;</w:t>
      </w:r>
    </w:p>
    <w:p w:rsidR="0094491B" w:rsidRPr="0094491B" w:rsidRDefault="0094491B" w:rsidP="0094491B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94491B">
        <w:rPr>
          <w:sz w:val="26"/>
          <w:szCs w:val="26"/>
        </w:rPr>
        <w:t>-</w:t>
      </w:r>
      <w:r w:rsidRPr="0094491B">
        <w:rPr>
          <w:sz w:val="26"/>
          <w:szCs w:val="26"/>
        </w:rPr>
        <w:tab/>
        <w:t>случаи отказа в предоставлении субсидии;</w:t>
      </w:r>
    </w:p>
    <w:p w:rsidR="0094491B" w:rsidRPr="0094491B" w:rsidRDefault="0094491B" w:rsidP="0094491B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94491B">
        <w:rPr>
          <w:sz w:val="26"/>
          <w:szCs w:val="26"/>
        </w:rPr>
        <w:t>-</w:t>
      </w:r>
      <w:r w:rsidRPr="0094491B">
        <w:rPr>
          <w:sz w:val="26"/>
          <w:szCs w:val="26"/>
        </w:rPr>
        <w:tab/>
        <w:t>порядок проверки документов и принятия решения о предоставлении субсидии либо об отказе в ее предоставлении;</w:t>
      </w:r>
    </w:p>
    <w:p w:rsidR="0094491B" w:rsidRPr="0094491B" w:rsidRDefault="0094491B" w:rsidP="0094491B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94491B">
        <w:rPr>
          <w:sz w:val="26"/>
          <w:szCs w:val="26"/>
        </w:rPr>
        <w:t>-</w:t>
      </w:r>
      <w:r w:rsidRPr="0094491B">
        <w:rPr>
          <w:sz w:val="26"/>
          <w:szCs w:val="26"/>
        </w:rPr>
        <w:tab/>
        <w:t>порядок заключения соглашения о предоставлении субсидии и перечень показателей результативности;</w:t>
      </w:r>
    </w:p>
    <w:p w:rsidR="0094491B" w:rsidRPr="0094491B" w:rsidRDefault="0094491B" w:rsidP="0094491B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94491B">
        <w:rPr>
          <w:sz w:val="26"/>
          <w:szCs w:val="26"/>
        </w:rPr>
        <w:t>-</w:t>
      </w:r>
      <w:r w:rsidRPr="0094491B">
        <w:rPr>
          <w:sz w:val="26"/>
          <w:szCs w:val="26"/>
        </w:rPr>
        <w:tab/>
        <w:t>требования к предоставлению отчетности по соглашению о предоставлении субсидии;</w:t>
      </w:r>
    </w:p>
    <w:p w:rsidR="0094491B" w:rsidRPr="0094491B" w:rsidRDefault="0094491B" w:rsidP="0094491B">
      <w:pPr>
        <w:pStyle w:val="ae"/>
        <w:shd w:val="clear" w:color="auto" w:fill="FFFFFF"/>
        <w:tabs>
          <w:tab w:val="left" w:pos="993"/>
        </w:tabs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491B">
        <w:rPr>
          <w:rFonts w:ascii="Times New Roman" w:hAnsi="Times New Roman"/>
          <w:sz w:val="26"/>
          <w:szCs w:val="26"/>
        </w:rPr>
        <w:t>-</w:t>
      </w:r>
      <w:r w:rsidRPr="0094491B">
        <w:rPr>
          <w:rFonts w:ascii="Times New Roman" w:hAnsi="Times New Roman"/>
          <w:sz w:val="26"/>
          <w:szCs w:val="26"/>
        </w:rPr>
        <w:tab/>
        <w:t>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003387" w:rsidRDefault="00A76771" w:rsidP="0094491B">
      <w:pPr>
        <w:numPr>
          <w:ilvl w:val="0"/>
          <w:numId w:val="14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183729">
        <w:rPr>
          <w:sz w:val="26"/>
          <w:szCs w:val="26"/>
        </w:rPr>
        <w:t xml:space="preserve">В период проведения публичных консультаций в адрес Администрации </w:t>
      </w:r>
      <w:r w:rsidR="00826C43" w:rsidRPr="00183729">
        <w:rPr>
          <w:sz w:val="26"/>
          <w:szCs w:val="26"/>
        </w:rPr>
        <w:br/>
      </w:r>
      <w:r w:rsidR="006A48FD" w:rsidRPr="00003387">
        <w:rPr>
          <w:sz w:val="26"/>
          <w:szCs w:val="26"/>
        </w:rPr>
        <w:t>муниципального образования</w:t>
      </w:r>
      <w:r w:rsidRPr="00003387">
        <w:rPr>
          <w:sz w:val="26"/>
          <w:szCs w:val="26"/>
        </w:rPr>
        <w:t xml:space="preserve"> "Городской округ "Город Нарьян-Мар" </w:t>
      </w:r>
      <w:r w:rsidR="000962F0" w:rsidRPr="00003387">
        <w:rPr>
          <w:sz w:val="26"/>
          <w:szCs w:val="26"/>
        </w:rPr>
        <w:t xml:space="preserve">поступило </w:t>
      </w:r>
      <w:r w:rsidR="00860EE7">
        <w:rPr>
          <w:sz w:val="26"/>
          <w:szCs w:val="26"/>
        </w:rPr>
        <w:br/>
      </w:r>
      <w:r w:rsidR="00B81E35">
        <w:rPr>
          <w:sz w:val="26"/>
          <w:szCs w:val="26"/>
        </w:rPr>
        <w:t>четыре</w:t>
      </w:r>
      <w:r w:rsidRPr="00003387">
        <w:rPr>
          <w:sz w:val="26"/>
          <w:szCs w:val="26"/>
        </w:rPr>
        <w:t xml:space="preserve"> отзыв</w:t>
      </w:r>
      <w:r w:rsidR="000962F0" w:rsidRPr="00003387">
        <w:rPr>
          <w:sz w:val="26"/>
          <w:szCs w:val="26"/>
        </w:rPr>
        <w:t>а</w:t>
      </w:r>
      <w:r w:rsidR="00BE3903" w:rsidRPr="00003387">
        <w:rPr>
          <w:sz w:val="26"/>
          <w:szCs w:val="26"/>
        </w:rPr>
        <w:t xml:space="preserve"> с предложениями</w:t>
      </w:r>
      <w:r w:rsidR="00397C01" w:rsidRPr="00003387">
        <w:rPr>
          <w:sz w:val="26"/>
          <w:szCs w:val="26"/>
        </w:rPr>
        <w:t xml:space="preserve">: от </w:t>
      </w:r>
      <w:r w:rsidR="00B81E35">
        <w:rPr>
          <w:sz w:val="26"/>
          <w:szCs w:val="26"/>
        </w:rPr>
        <w:t>субъектов малого предпринимательства</w:t>
      </w:r>
      <w:r w:rsidR="00397C01" w:rsidRPr="00003387">
        <w:rPr>
          <w:sz w:val="26"/>
          <w:szCs w:val="26"/>
        </w:rPr>
        <w:t xml:space="preserve">, от Уполномоченного по защите </w:t>
      </w:r>
      <w:r w:rsidR="004E1108" w:rsidRPr="00003387">
        <w:rPr>
          <w:sz w:val="26"/>
          <w:szCs w:val="26"/>
        </w:rPr>
        <w:t xml:space="preserve">прав </w:t>
      </w:r>
      <w:r w:rsidR="00397C01" w:rsidRPr="00003387">
        <w:rPr>
          <w:sz w:val="26"/>
          <w:szCs w:val="26"/>
        </w:rPr>
        <w:t>предпринимателей в Ненецком автономном округе.</w:t>
      </w:r>
    </w:p>
    <w:p w:rsidR="00003387" w:rsidRPr="00003387" w:rsidRDefault="00003387" w:rsidP="00003387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003387">
        <w:rPr>
          <w:sz w:val="26"/>
          <w:szCs w:val="26"/>
        </w:rPr>
        <w:t xml:space="preserve">Результаты публичных </w:t>
      </w:r>
      <w:r w:rsidR="008A5800">
        <w:rPr>
          <w:sz w:val="26"/>
          <w:szCs w:val="26"/>
        </w:rPr>
        <w:t>консультаций отражены в таблице:</w:t>
      </w:r>
    </w:p>
    <w:tbl>
      <w:tblPr>
        <w:tblStyle w:val="ab"/>
        <w:tblW w:w="10206" w:type="dxa"/>
        <w:tblInd w:w="108" w:type="dxa"/>
        <w:tblLook w:val="04A0"/>
      </w:tblPr>
      <w:tblGrid>
        <w:gridCol w:w="567"/>
        <w:gridCol w:w="2127"/>
        <w:gridCol w:w="7512"/>
      </w:tblGrid>
      <w:tr w:rsidR="008A5800" w:rsidRPr="00B336B9" w:rsidTr="00B81E35">
        <w:trPr>
          <w:trHeight w:val="824"/>
        </w:trPr>
        <w:tc>
          <w:tcPr>
            <w:tcW w:w="567" w:type="dxa"/>
          </w:tcPr>
          <w:p w:rsidR="008A5800" w:rsidRPr="00B336B9" w:rsidRDefault="008A5800" w:rsidP="00615330">
            <w:pPr>
              <w:ind w:right="-1"/>
              <w:rPr>
                <w:sz w:val="20"/>
                <w:szCs w:val="20"/>
              </w:rPr>
            </w:pPr>
            <w:r w:rsidRPr="00B336B9">
              <w:rPr>
                <w:sz w:val="20"/>
                <w:szCs w:val="20"/>
              </w:rPr>
              <w:t>№ п/п</w:t>
            </w:r>
          </w:p>
        </w:tc>
        <w:tc>
          <w:tcPr>
            <w:tcW w:w="2127" w:type="dxa"/>
            <w:vAlign w:val="center"/>
          </w:tcPr>
          <w:p w:rsidR="008A5800" w:rsidRPr="00B336B9" w:rsidRDefault="008A5800" w:rsidP="00615330">
            <w:pPr>
              <w:ind w:right="-1"/>
              <w:rPr>
                <w:sz w:val="20"/>
                <w:szCs w:val="20"/>
              </w:rPr>
            </w:pPr>
            <w:r w:rsidRPr="00B336B9">
              <w:rPr>
                <w:sz w:val="20"/>
                <w:szCs w:val="20"/>
              </w:rPr>
              <w:t>Наименование субъекта публичных консультаций</w:t>
            </w:r>
          </w:p>
        </w:tc>
        <w:tc>
          <w:tcPr>
            <w:tcW w:w="7512" w:type="dxa"/>
            <w:vAlign w:val="center"/>
          </w:tcPr>
          <w:p w:rsidR="008A5800" w:rsidRPr="00B336B9" w:rsidRDefault="008A5800" w:rsidP="00615330">
            <w:pPr>
              <w:ind w:right="-1" w:hanging="25"/>
              <w:rPr>
                <w:sz w:val="20"/>
                <w:szCs w:val="20"/>
              </w:rPr>
            </w:pPr>
            <w:r w:rsidRPr="00B336B9">
              <w:rPr>
                <w:sz w:val="20"/>
                <w:szCs w:val="20"/>
              </w:rPr>
              <w:t>Высказанное мнение</w:t>
            </w:r>
          </w:p>
          <w:p w:rsidR="008A5800" w:rsidRPr="00B336B9" w:rsidRDefault="008A5800" w:rsidP="00615330">
            <w:pPr>
              <w:ind w:right="-1" w:hanging="25"/>
              <w:rPr>
                <w:sz w:val="20"/>
                <w:szCs w:val="20"/>
              </w:rPr>
            </w:pPr>
            <w:r w:rsidRPr="00B336B9">
              <w:rPr>
                <w:sz w:val="20"/>
                <w:szCs w:val="20"/>
              </w:rPr>
              <w:t>(замечание и/или предложение)</w:t>
            </w:r>
          </w:p>
        </w:tc>
      </w:tr>
      <w:tr w:rsidR="008A5800" w:rsidRPr="00B336B9" w:rsidTr="00B81E35">
        <w:trPr>
          <w:trHeight w:val="888"/>
        </w:trPr>
        <w:tc>
          <w:tcPr>
            <w:tcW w:w="567" w:type="dxa"/>
          </w:tcPr>
          <w:p w:rsidR="008A5800" w:rsidRPr="00B336B9" w:rsidRDefault="008A5800" w:rsidP="00615330">
            <w:pPr>
              <w:ind w:right="-1"/>
              <w:jc w:val="both"/>
              <w:rPr>
                <w:sz w:val="20"/>
                <w:szCs w:val="20"/>
              </w:rPr>
            </w:pPr>
            <w:r w:rsidRPr="00B336B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A5800" w:rsidRPr="00B336B9" w:rsidRDefault="00B81E35" w:rsidP="00615330">
            <w:pPr>
              <w:ind w:left="34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Воюшина</w:t>
            </w:r>
            <w:proofErr w:type="spellEnd"/>
            <w:r>
              <w:rPr>
                <w:sz w:val="20"/>
                <w:szCs w:val="20"/>
              </w:rPr>
              <w:t xml:space="preserve"> Т.М.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B81E35" w:rsidRPr="00B81E35" w:rsidRDefault="00B81E35" w:rsidP="00B81E35">
            <w:pPr>
              <w:pStyle w:val="ae"/>
              <w:tabs>
                <w:tab w:val="left" w:pos="33"/>
                <w:tab w:val="left" w:pos="317"/>
              </w:tabs>
              <w:spacing w:before="0"/>
              <w:ind w:left="33"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1E35">
              <w:rPr>
                <w:rFonts w:ascii="Times New Roman" w:hAnsi="Times New Roman"/>
                <w:sz w:val="20"/>
                <w:szCs w:val="20"/>
              </w:rPr>
              <w:t>В соответствие с постановлением Губернатора Ненецкого автономного округа от 16.03.2020 № 12-пг "О введении режима повышенной готовности" у предпринимателей, осуществляющих деятельность по ОКВЭД 86.23 "Стоматологическая практика", была приостановлена работа, как и у тех предпринимателей, которые включены в список получателей поддержки по возмещению затрат за аренду помещений. Просят включить данный ОКВЭД в перечень предпринимателей для предоставления субсидии.</w:t>
            </w:r>
          </w:p>
        </w:tc>
      </w:tr>
      <w:tr w:rsidR="00B81E35" w:rsidRPr="00B336B9" w:rsidTr="00B81E35">
        <w:trPr>
          <w:trHeight w:val="888"/>
        </w:trPr>
        <w:tc>
          <w:tcPr>
            <w:tcW w:w="567" w:type="dxa"/>
          </w:tcPr>
          <w:p w:rsidR="00B81E35" w:rsidRPr="00B336B9" w:rsidRDefault="00B81E35" w:rsidP="00615330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B81E35" w:rsidRDefault="00B81E35" w:rsidP="00615330">
            <w:pPr>
              <w:ind w:left="34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Буторина</w:t>
            </w:r>
            <w:proofErr w:type="spellEnd"/>
            <w:r>
              <w:rPr>
                <w:sz w:val="20"/>
                <w:szCs w:val="20"/>
              </w:rPr>
              <w:t xml:space="preserve"> С.М.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B81E35" w:rsidRDefault="00B81E35" w:rsidP="006F141B">
            <w:pPr>
              <w:pStyle w:val="ae"/>
              <w:numPr>
                <w:ilvl w:val="0"/>
                <w:numId w:val="43"/>
              </w:numPr>
              <w:tabs>
                <w:tab w:val="left" w:pos="33"/>
              </w:tabs>
              <w:spacing w:before="0"/>
              <w:ind w:left="33" w:right="-1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1E35">
              <w:rPr>
                <w:rFonts w:ascii="Times New Roman" w:hAnsi="Times New Roman"/>
                <w:sz w:val="20"/>
                <w:szCs w:val="20"/>
              </w:rPr>
              <w:t>В соответствие с постановлением Губернатора Ненецкого автономного округа от 16.03.2020 № 12-пг "О введении режима повышенной готовности"</w:t>
            </w:r>
            <w:r w:rsidR="006F141B">
              <w:rPr>
                <w:rFonts w:ascii="Times New Roman" w:hAnsi="Times New Roman"/>
                <w:sz w:val="20"/>
                <w:szCs w:val="20"/>
              </w:rPr>
              <w:t xml:space="preserve"> предпринимателям, осуществляющим стоматологическую практику было запрещено работать. </w:t>
            </w:r>
            <w:r w:rsidR="006F141B" w:rsidRPr="00B81E35">
              <w:rPr>
                <w:rFonts w:ascii="Times New Roman" w:hAnsi="Times New Roman"/>
                <w:sz w:val="20"/>
                <w:szCs w:val="20"/>
              </w:rPr>
              <w:t>Просят включить данный ОКВЭД в перечень предпринимателей для предоставления субсидии.</w:t>
            </w:r>
          </w:p>
          <w:p w:rsidR="006F141B" w:rsidRPr="00B336B9" w:rsidRDefault="006F141B" w:rsidP="006F141B">
            <w:pPr>
              <w:pStyle w:val="ae"/>
              <w:numPr>
                <w:ilvl w:val="0"/>
                <w:numId w:val="43"/>
              </w:numPr>
              <w:tabs>
                <w:tab w:val="left" w:pos="33"/>
              </w:tabs>
              <w:spacing w:before="0"/>
              <w:ind w:left="33" w:right="-1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части предоставления субсидии за антисептические средства просят пересмотреть срок</w:t>
            </w:r>
            <w:r w:rsidR="0032652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который предоставляют субсидию за приобретение таких средств, в части его увеличения.</w:t>
            </w:r>
          </w:p>
        </w:tc>
      </w:tr>
      <w:tr w:rsidR="00B81E35" w:rsidRPr="00B336B9" w:rsidTr="00B81E35">
        <w:trPr>
          <w:trHeight w:val="888"/>
        </w:trPr>
        <w:tc>
          <w:tcPr>
            <w:tcW w:w="567" w:type="dxa"/>
          </w:tcPr>
          <w:p w:rsidR="00B81E35" w:rsidRPr="00B336B9" w:rsidRDefault="006F141B" w:rsidP="00615330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B81E35" w:rsidRDefault="006F141B" w:rsidP="00615330">
            <w:pPr>
              <w:ind w:left="34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Кислякова Л.Е.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32652F" w:rsidRDefault="0032652F" w:rsidP="0032652F">
            <w:pPr>
              <w:pStyle w:val="ae"/>
              <w:numPr>
                <w:ilvl w:val="0"/>
                <w:numId w:val="44"/>
              </w:numPr>
              <w:tabs>
                <w:tab w:val="left" w:pos="33"/>
              </w:tabs>
              <w:spacing w:before="0"/>
              <w:ind w:left="33" w:right="-1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1E35">
              <w:rPr>
                <w:rFonts w:ascii="Times New Roman" w:hAnsi="Times New Roman"/>
                <w:sz w:val="20"/>
                <w:szCs w:val="20"/>
              </w:rPr>
              <w:t>В соответствие с постановлением Губернатора Ненецкого автономного округа от 16.03.2020 № 12-пг "О введении режима повышенной готовности"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предпринимателям, осуществляющим стоматологическую практику было запрещено работать. </w:t>
            </w:r>
            <w:r w:rsidRPr="00B81E35">
              <w:rPr>
                <w:rFonts w:ascii="Times New Roman" w:hAnsi="Times New Roman"/>
                <w:sz w:val="20"/>
                <w:szCs w:val="20"/>
              </w:rPr>
              <w:t>Просят включить данный ОКВЭД в перечень предпринимателей для предоставления субсидии.</w:t>
            </w:r>
          </w:p>
          <w:p w:rsidR="00B81E35" w:rsidRPr="00B336B9" w:rsidRDefault="0032652F" w:rsidP="0032652F">
            <w:pPr>
              <w:pStyle w:val="ae"/>
              <w:numPr>
                <w:ilvl w:val="0"/>
                <w:numId w:val="44"/>
              </w:numPr>
              <w:tabs>
                <w:tab w:val="left" w:pos="33"/>
                <w:tab w:val="left" w:pos="317"/>
              </w:tabs>
              <w:spacing w:before="0"/>
              <w:ind w:left="33" w:right="-1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части предоставления субсидии за антисептические средства просят пересмотреть срок, за который предоставляют субсидию за приобретение таких средств, в части его увеличения.</w:t>
            </w:r>
          </w:p>
        </w:tc>
      </w:tr>
      <w:tr w:rsidR="008A5800" w:rsidRPr="00B336B9" w:rsidTr="00B81E35">
        <w:trPr>
          <w:trHeight w:val="888"/>
        </w:trPr>
        <w:tc>
          <w:tcPr>
            <w:tcW w:w="567" w:type="dxa"/>
          </w:tcPr>
          <w:p w:rsidR="008A5800" w:rsidRPr="00B336B9" w:rsidRDefault="0032652F" w:rsidP="00615330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8A5800" w:rsidRPr="00B336B9" w:rsidRDefault="0032652F" w:rsidP="00615330">
            <w:pPr>
              <w:ind w:left="34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по защите прав предпринимателей в НАО</w:t>
            </w:r>
          </w:p>
        </w:tc>
        <w:tc>
          <w:tcPr>
            <w:tcW w:w="7512" w:type="dxa"/>
          </w:tcPr>
          <w:p w:rsidR="0023170E" w:rsidRDefault="0032652F" w:rsidP="002317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утвержденным Порядком получателями субсидии являются субъекты малого и среднего предпринимательства осуществляющие деятельность по следующим видам экономической деятельности: </w:t>
            </w:r>
            <w:r w:rsidR="0023170E">
              <w:rPr>
                <w:sz w:val="20"/>
                <w:szCs w:val="20"/>
              </w:rPr>
              <w:t xml:space="preserve">ОКВЭД, входящие в </w:t>
            </w:r>
            <w:hyperlink r:id="rId14" w:history="1">
              <w:r w:rsidR="0023170E">
                <w:rPr>
                  <w:color w:val="0000FF"/>
                  <w:sz w:val="20"/>
                  <w:szCs w:val="20"/>
                </w:rPr>
                <w:t>Группировку 56</w:t>
              </w:r>
            </w:hyperlink>
            <w:r w:rsidR="0023170E">
              <w:rPr>
                <w:sz w:val="20"/>
                <w:szCs w:val="20"/>
              </w:rPr>
              <w:t xml:space="preserve"> "Деятельность по предоставлению продуктов питания и напитков"; ОКВЭД, входящие в </w:t>
            </w:r>
            <w:hyperlink r:id="rId15" w:history="1">
              <w:r w:rsidR="0023170E">
                <w:rPr>
                  <w:color w:val="0000FF"/>
                  <w:sz w:val="20"/>
                  <w:szCs w:val="20"/>
                </w:rPr>
                <w:t>Группировку 79</w:t>
              </w:r>
            </w:hyperlink>
            <w:r w:rsidR="0023170E">
              <w:rPr>
                <w:sz w:val="20"/>
                <w:szCs w:val="20"/>
              </w:rPr>
              <w:t xml:space="preserve"> "Деятельность туристических агентств и прочих организаций, предоставляющих услуги в сфере туризма"; ОКВЭД, входящие в </w:t>
            </w:r>
            <w:hyperlink r:id="rId16" w:history="1">
              <w:r w:rsidR="0023170E">
                <w:rPr>
                  <w:color w:val="0000FF"/>
                  <w:sz w:val="20"/>
                  <w:szCs w:val="20"/>
                </w:rPr>
                <w:t>Группировку 93</w:t>
              </w:r>
            </w:hyperlink>
            <w:r w:rsidR="0023170E">
              <w:rPr>
                <w:sz w:val="20"/>
                <w:szCs w:val="20"/>
              </w:rPr>
              <w:t xml:space="preserve"> "Деятельность в области спорта, отдыха и развлечений"; ОКВЭД, входящие в </w:t>
            </w:r>
            <w:hyperlink r:id="rId17" w:history="1">
              <w:r w:rsidR="0023170E">
                <w:rPr>
                  <w:color w:val="0000FF"/>
                  <w:sz w:val="20"/>
                  <w:szCs w:val="20"/>
                </w:rPr>
                <w:t>Группировку 96</w:t>
              </w:r>
            </w:hyperlink>
            <w:r w:rsidR="0023170E">
              <w:rPr>
                <w:sz w:val="20"/>
                <w:szCs w:val="20"/>
              </w:rPr>
              <w:t xml:space="preserve"> "Деятельность по предоставлению прочих персональных услуг" (за исключением </w:t>
            </w:r>
            <w:hyperlink r:id="rId18" w:history="1">
              <w:r w:rsidR="0023170E">
                <w:rPr>
                  <w:color w:val="0000FF"/>
                  <w:sz w:val="20"/>
                  <w:szCs w:val="20"/>
                </w:rPr>
                <w:t>ОКВЭД 96.03</w:t>
              </w:r>
            </w:hyperlink>
            <w:r w:rsidR="0023170E">
              <w:rPr>
                <w:sz w:val="20"/>
                <w:szCs w:val="20"/>
              </w:rPr>
              <w:t xml:space="preserve"> "Организация похорон и представление связанных с ними услуг").</w:t>
            </w:r>
          </w:p>
          <w:p w:rsidR="0023170E" w:rsidRDefault="0023170E" w:rsidP="002317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 перечисленных категорий получателей субсидии до настоящего времени остаются закрытыми</w:t>
            </w:r>
            <w:r w:rsidR="000C2562">
              <w:rPr>
                <w:sz w:val="20"/>
                <w:szCs w:val="20"/>
              </w:rPr>
              <w:t xml:space="preserve"> только организации, входящие в группировку </w:t>
            </w:r>
            <w:hyperlink r:id="rId19" w:history="1">
              <w:r w:rsidR="000C2562">
                <w:rPr>
                  <w:color w:val="0000FF"/>
                  <w:sz w:val="20"/>
                  <w:szCs w:val="20"/>
                </w:rPr>
                <w:t xml:space="preserve"> 93</w:t>
              </w:r>
            </w:hyperlink>
            <w:r w:rsidR="000C2562">
              <w:rPr>
                <w:sz w:val="20"/>
                <w:szCs w:val="20"/>
              </w:rPr>
              <w:t xml:space="preserve"> "Деятельность в области спорта, отдыха и развлечений", в том числе детские центры, игровые комнаты.</w:t>
            </w:r>
          </w:p>
          <w:p w:rsidR="008A5800" w:rsidRDefault="000C2562" w:rsidP="0032652F">
            <w:pPr>
              <w:pStyle w:val="af"/>
              <w:tabs>
                <w:tab w:val="left" w:pos="278"/>
              </w:tabs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Более того согласно предварительной информации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НАО до конца летнего сезона открытие таких заведений не планируется. В следствии чего данная отрасль на сегодняшний день является самой пострадавшей и требующей более существенной поддержки со стороны органов власти.</w:t>
            </w:r>
          </w:p>
          <w:p w:rsidR="000C2562" w:rsidRPr="004E45E6" w:rsidRDefault="000C2562" w:rsidP="000C2562">
            <w:pPr>
              <w:pStyle w:val="af"/>
              <w:tabs>
                <w:tab w:val="left" w:pos="278"/>
              </w:tabs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Учитывая изложенное, считаю необходимым внести в Порядок предоставления субсидий изменения дополнив меры поддержки именно организациями в области спорта, отдыха и развлечений (ОКВЭД 93).</w:t>
            </w:r>
          </w:p>
        </w:tc>
      </w:tr>
    </w:tbl>
    <w:p w:rsidR="008021CB" w:rsidRDefault="008021CB" w:rsidP="008021CB">
      <w:pPr>
        <w:shd w:val="clear" w:color="auto" w:fill="FFFFFF"/>
        <w:tabs>
          <w:tab w:val="left" w:pos="993"/>
          <w:tab w:val="left" w:pos="1134"/>
        </w:tabs>
        <w:jc w:val="both"/>
        <w:rPr>
          <w:sz w:val="26"/>
          <w:szCs w:val="26"/>
        </w:rPr>
      </w:pPr>
    </w:p>
    <w:p w:rsidR="00CD0175" w:rsidRPr="00ED4335" w:rsidRDefault="002B401E" w:rsidP="002629AC">
      <w:pPr>
        <w:pStyle w:val="ae"/>
        <w:numPr>
          <w:ilvl w:val="0"/>
          <w:numId w:val="14"/>
        </w:numPr>
        <w:shd w:val="clear" w:color="auto" w:fill="FFFFFF"/>
        <w:tabs>
          <w:tab w:val="left" w:pos="993"/>
        </w:tabs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4335">
        <w:rPr>
          <w:rFonts w:ascii="Times New Roman" w:hAnsi="Times New Roman"/>
          <w:sz w:val="26"/>
          <w:szCs w:val="26"/>
        </w:rPr>
        <w:t xml:space="preserve">На основании проведенной </w:t>
      </w:r>
      <w:r w:rsidR="00096902" w:rsidRPr="00ED4335">
        <w:rPr>
          <w:rFonts w:ascii="Times New Roman" w:hAnsi="Times New Roman"/>
          <w:sz w:val="26"/>
          <w:szCs w:val="26"/>
        </w:rPr>
        <w:t>экспертизы</w:t>
      </w:r>
      <w:r w:rsidRPr="00ED4335">
        <w:rPr>
          <w:rFonts w:ascii="Times New Roman" w:hAnsi="Times New Roman"/>
          <w:sz w:val="26"/>
          <w:szCs w:val="26"/>
        </w:rPr>
        <w:t xml:space="preserve"> нормативного правового акта с учетом </w:t>
      </w:r>
      <w:r w:rsidR="001B49B0" w:rsidRPr="00ED4335">
        <w:rPr>
          <w:rFonts w:ascii="Times New Roman" w:hAnsi="Times New Roman"/>
          <w:sz w:val="26"/>
          <w:szCs w:val="26"/>
        </w:rPr>
        <w:t>проведенных публичных консультаци</w:t>
      </w:r>
      <w:r w:rsidR="00295FE6">
        <w:rPr>
          <w:rFonts w:ascii="Times New Roman" w:hAnsi="Times New Roman"/>
          <w:sz w:val="26"/>
          <w:szCs w:val="26"/>
        </w:rPr>
        <w:t>й</w:t>
      </w:r>
      <w:r w:rsidR="001B49B0" w:rsidRPr="00ED4335">
        <w:rPr>
          <w:rFonts w:ascii="Times New Roman" w:hAnsi="Times New Roman"/>
          <w:sz w:val="26"/>
          <w:szCs w:val="26"/>
        </w:rPr>
        <w:t xml:space="preserve"> </w:t>
      </w:r>
      <w:r w:rsidR="00096902" w:rsidRPr="00ED4335">
        <w:rPr>
          <w:rFonts w:ascii="Times New Roman" w:hAnsi="Times New Roman"/>
          <w:sz w:val="26"/>
          <w:szCs w:val="26"/>
        </w:rPr>
        <w:t>уполномоченн</w:t>
      </w:r>
      <w:r w:rsidR="001B49B0">
        <w:rPr>
          <w:rFonts w:ascii="Times New Roman" w:hAnsi="Times New Roman"/>
          <w:sz w:val="26"/>
          <w:szCs w:val="26"/>
        </w:rPr>
        <w:t>ым</w:t>
      </w:r>
      <w:r w:rsidR="00096902" w:rsidRPr="00ED4335">
        <w:rPr>
          <w:rFonts w:ascii="Times New Roman" w:hAnsi="Times New Roman"/>
          <w:sz w:val="26"/>
          <w:szCs w:val="26"/>
        </w:rPr>
        <w:t xml:space="preserve"> орган</w:t>
      </w:r>
      <w:r w:rsidR="001B49B0">
        <w:rPr>
          <w:rFonts w:ascii="Times New Roman" w:hAnsi="Times New Roman"/>
          <w:sz w:val="26"/>
          <w:szCs w:val="26"/>
        </w:rPr>
        <w:t>ом</w:t>
      </w:r>
      <w:r w:rsidRPr="00ED4335">
        <w:rPr>
          <w:rFonts w:ascii="Times New Roman" w:hAnsi="Times New Roman"/>
          <w:sz w:val="26"/>
          <w:szCs w:val="26"/>
        </w:rPr>
        <w:t xml:space="preserve"> сделаны следующие выводы:</w:t>
      </w:r>
    </w:p>
    <w:p w:rsidR="00E96961" w:rsidRDefault="003C12B6" w:rsidP="00D43982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335">
        <w:rPr>
          <w:rFonts w:ascii="Times New Roman" w:hAnsi="Times New Roman" w:cs="Times New Roman"/>
          <w:sz w:val="26"/>
          <w:szCs w:val="26"/>
        </w:rPr>
        <w:t>Порядок</w:t>
      </w:r>
      <w:r w:rsidR="00E96961" w:rsidRPr="00ED4335">
        <w:rPr>
          <w:rFonts w:ascii="Times New Roman" w:hAnsi="Times New Roman" w:cs="Times New Roman"/>
          <w:sz w:val="26"/>
          <w:szCs w:val="26"/>
        </w:rPr>
        <w:t xml:space="preserve"> </w:t>
      </w:r>
      <w:r w:rsidR="00E31684" w:rsidRPr="00ED4335">
        <w:rPr>
          <w:rFonts w:ascii="Times New Roman" w:hAnsi="Times New Roman" w:cs="Times New Roman"/>
          <w:sz w:val="26"/>
          <w:szCs w:val="26"/>
        </w:rPr>
        <w:t>подготовлен</w:t>
      </w:r>
      <w:r w:rsidR="00E96961" w:rsidRPr="00D43982">
        <w:rPr>
          <w:rFonts w:ascii="Times New Roman" w:hAnsi="Times New Roman" w:cs="Times New Roman"/>
          <w:sz w:val="26"/>
          <w:szCs w:val="26"/>
        </w:rPr>
        <w:t xml:space="preserve"> во исполнение Администрацией МО "Городской округ "Город Нарьян-Мар" полномочий, предусмотренных подпунктом 33 пункта 1 статьи 16 Федерального закона от 06.10.2003 № 131-ФЗ "Об общих принципах </w:t>
      </w:r>
      <w:r w:rsidR="00E96961" w:rsidRPr="00F37676">
        <w:rPr>
          <w:rFonts w:ascii="Times New Roman" w:hAnsi="Times New Roman" w:cs="Times New Roman"/>
          <w:sz w:val="26"/>
          <w:szCs w:val="26"/>
        </w:rPr>
        <w:t>организации местного самоуправления в Российской Федерации",</w:t>
      </w:r>
      <w:r w:rsidR="00E31684" w:rsidRPr="00F37676">
        <w:rPr>
          <w:rFonts w:ascii="Times New Roman" w:hAnsi="Times New Roman" w:cs="Times New Roman"/>
          <w:sz w:val="26"/>
          <w:szCs w:val="26"/>
        </w:rPr>
        <w:t xml:space="preserve"> –</w:t>
      </w:r>
      <w:r w:rsidR="00E96961" w:rsidRPr="00F37676">
        <w:rPr>
          <w:rFonts w:ascii="Times New Roman" w:hAnsi="Times New Roman" w:cs="Times New Roman"/>
          <w:sz w:val="26"/>
          <w:szCs w:val="26"/>
        </w:rPr>
        <w:t xml:space="preserve"> содействие развитию малого и среднего предпринимательства.</w:t>
      </w:r>
    </w:p>
    <w:p w:rsidR="00752B37" w:rsidRDefault="00DF51EE" w:rsidP="004F7A08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2A4">
        <w:rPr>
          <w:rFonts w:ascii="Times New Roman" w:hAnsi="Times New Roman" w:cs="Times New Roman"/>
          <w:sz w:val="26"/>
          <w:szCs w:val="26"/>
        </w:rPr>
        <w:t>В</w:t>
      </w:r>
      <w:r w:rsidR="000F6F1F" w:rsidRPr="00C872A4">
        <w:rPr>
          <w:rFonts w:ascii="Times New Roman" w:hAnsi="Times New Roman" w:cs="Times New Roman"/>
          <w:sz w:val="26"/>
          <w:szCs w:val="26"/>
        </w:rPr>
        <w:t xml:space="preserve"> муниципальных программах, направленных на содействие развитию предпринимательства, ежегодно предусматриваются</w:t>
      </w:r>
      <w:r w:rsidR="00197737" w:rsidRPr="00C872A4">
        <w:rPr>
          <w:rFonts w:ascii="Times New Roman" w:hAnsi="Times New Roman" w:cs="Times New Roman"/>
          <w:sz w:val="26"/>
          <w:szCs w:val="26"/>
        </w:rPr>
        <w:t xml:space="preserve"> лимиты бюджетных обязательств</w:t>
      </w:r>
      <w:r w:rsidR="00752B37">
        <w:rPr>
          <w:rFonts w:ascii="Times New Roman" w:hAnsi="Times New Roman" w:cs="Times New Roman"/>
          <w:sz w:val="26"/>
          <w:szCs w:val="26"/>
        </w:rPr>
        <w:t xml:space="preserve"> на финансовую поддержку бизнесу.</w:t>
      </w:r>
    </w:p>
    <w:p w:rsidR="009249CD" w:rsidRDefault="003D40C6" w:rsidP="00752B37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Предлагаем в</w:t>
      </w:r>
      <w:r w:rsidR="00752B37">
        <w:rPr>
          <w:rFonts w:ascii="Times New Roman" w:hAnsi="Times New Roman" w:cs="Times New Roman"/>
          <w:sz w:val="26"/>
          <w:szCs w:val="26"/>
        </w:rPr>
        <w:t xml:space="preserve">нести в Порядок изменения дополнив </w:t>
      </w:r>
      <w:r w:rsidR="00CC7CF0">
        <w:rPr>
          <w:rFonts w:ascii="Times New Roman" w:hAnsi="Times New Roman" w:cs="Times New Roman"/>
          <w:sz w:val="26"/>
          <w:szCs w:val="26"/>
        </w:rPr>
        <w:t xml:space="preserve">перечень субъектов малого и среднего предпринимательства, </w:t>
      </w:r>
      <w:r w:rsidR="00CC7CF0" w:rsidRPr="00CC7CF0">
        <w:rPr>
          <w:rFonts w:ascii="Times New Roman" w:hAnsi="Times New Roman" w:cs="Times New Roman"/>
          <w:sz w:val="26"/>
          <w:szCs w:val="26"/>
        </w:rPr>
        <w:t>которым предусматривается предоставление субсидий субъектам малого и среднего предпринимательства видом экономической деятельности ОКВЭД 86.23 "Стоматологическая практика"</w:t>
      </w:r>
      <w:r w:rsidR="00CC7CF0">
        <w:rPr>
          <w:rFonts w:ascii="Times New Roman" w:hAnsi="Times New Roman" w:cs="Times New Roman"/>
          <w:sz w:val="26"/>
          <w:szCs w:val="26"/>
        </w:rPr>
        <w:t>.</w:t>
      </w:r>
    </w:p>
    <w:p w:rsidR="00F90A28" w:rsidRPr="00126360" w:rsidRDefault="00453F94" w:rsidP="0012636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2155">
        <w:rPr>
          <w:rFonts w:ascii="Times New Roman" w:hAnsi="Times New Roman" w:cs="Times New Roman"/>
          <w:color w:val="000000"/>
          <w:sz w:val="26"/>
          <w:szCs w:val="26"/>
        </w:rPr>
        <w:t xml:space="preserve">В 2020 году </w:t>
      </w:r>
      <w:r w:rsidRPr="00432155">
        <w:rPr>
          <w:rFonts w:ascii="Times New Roman" w:hAnsi="Times New Roman" w:cs="Times New Roman"/>
          <w:sz w:val="26"/>
          <w:szCs w:val="26"/>
        </w:rPr>
        <w:t xml:space="preserve">субъектам малого и среднего предпринимательства из федерального бюджета предоставляются субсидии на проведение мероприятий по профилактике новой </w:t>
      </w:r>
      <w:proofErr w:type="spellStart"/>
      <w:r w:rsidRPr="0043215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432155">
        <w:rPr>
          <w:rFonts w:ascii="Times New Roman" w:hAnsi="Times New Roman" w:cs="Times New Roman"/>
          <w:sz w:val="26"/>
          <w:szCs w:val="26"/>
        </w:rPr>
        <w:t xml:space="preserve"> инфекции</w:t>
      </w:r>
      <w:r w:rsidRPr="00126360">
        <w:rPr>
          <w:rFonts w:ascii="Times New Roman" w:hAnsi="Times New Roman" w:cs="Times New Roman"/>
          <w:sz w:val="26"/>
          <w:szCs w:val="26"/>
        </w:rPr>
        <w:t>.</w:t>
      </w:r>
      <w:r w:rsidRPr="00126360">
        <w:rPr>
          <w:rFonts w:ascii="Times New Roman" w:hAnsi="Times New Roman" w:cs="Times New Roman"/>
          <w:sz w:val="26"/>
          <w:szCs w:val="26"/>
          <w:shd w:val="clear" w:color="auto" w:fill="E5E5E5"/>
        </w:rPr>
        <w:t xml:space="preserve"> Размер субсидии определен как расходы на профилактические и дезинфекционные мероприятия:</w:t>
      </w:r>
      <w:r w:rsidR="00F90A28" w:rsidRPr="00126360">
        <w:rPr>
          <w:rFonts w:ascii="Times New Roman" w:hAnsi="Times New Roman" w:cs="Times New Roman"/>
          <w:sz w:val="26"/>
          <w:szCs w:val="26"/>
          <w:shd w:val="clear" w:color="auto" w:fill="E5E5E5"/>
        </w:rPr>
        <w:t xml:space="preserve"> </w:t>
      </w:r>
      <w:r w:rsidRPr="00126360">
        <w:rPr>
          <w:rFonts w:ascii="Times New Roman" w:hAnsi="Times New Roman" w:cs="Times New Roman"/>
          <w:sz w:val="26"/>
          <w:szCs w:val="26"/>
          <w:shd w:val="clear" w:color="auto" w:fill="E5E5E5"/>
        </w:rPr>
        <w:t>первоначальные – 15 тыс. руб.;</w:t>
      </w:r>
      <w:r w:rsidR="00F90A28" w:rsidRPr="00126360">
        <w:rPr>
          <w:rFonts w:ascii="Times New Roman" w:hAnsi="Times New Roman" w:cs="Times New Roman"/>
          <w:sz w:val="26"/>
          <w:szCs w:val="26"/>
          <w:shd w:val="clear" w:color="auto" w:fill="E5E5E5"/>
        </w:rPr>
        <w:t xml:space="preserve"> </w:t>
      </w:r>
      <w:r w:rsidRPr="00126360">
        <w:rPr>
          <w:rFonts w:ascii="Times New Roman" w:hAnsi="Times New Roman" w:cs="Times New Roman"/>
          <w:sz w:val="26"/>
          <w:szCs w:val="26"/>
          <w:shd w:val="clear" w:color="auto" w:fill="E5E5E5"/>
        </w:rPr>
        <w:t>текущие – (6,5 тыс. руб.) х (количество работников в мае 2020 года).</w:t>
      </w:r>
      <w:r w:rsidR="00F90A28" w:rsidRPr="00126360">
        <w:rPr>
          <w:rFonts w:ascii="Times New Roman" w:hAnsi="Times New Roman" w:cs="Times New Roman"/>
          <w:sz w:val="26"/>
          <w:szCs w:val="26"/>
          <w:shd w:val="clear" w:color="auto" w:fill="E5E5E5"/>
        </w:rPr>
        <w:t xml:space="preserve"> </w:t>
      </w:r>
      <w:r w:rsidRPr="00126360">
        <w:rPr>
          <w:rFonts w:ascii="Times New Roman" w:hAnsi="Times New Roman" w:cs="Times New Roman"/>
          <w:sz w:val="26"/>
          <w:szCs w:val="26"/>
          <w:shd w:val="clear" w:color="auto" w:fill="E5E5E5"/>
        </w:rPr>
        <w:t>Предпринимателям без работников дадут 15 тыс. руб</w:t>
      </w:r>
      <w:r w:rsidR="00F90A28" w:rsidRPr="00126360">
        <w:rPr>
          <w:rFonts w:ascii="Times New Roman" w:hAnsi="Times New Roman" w:cs="Times New Roman"/>
          <w:sz w:val="26"/>
          <w:szCs w:val="26"/>
          <w:shd w:val="clear" w:color="auto" w:fill="E5E5E5"/>
        </w:rPr>
        <w:t xml:space="preserve">. Для получения субсидии необходимо направить заявление в налоговую инспекцию. </w:t>
      </w:r>
    </w:p>
    <w:p w:rsidR="00CC7CF0" w:rsidRPr="00432155" w:rsidRDefault="00F90A28" w:rsidP="0012636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360">
        <w:rPr>
          <w:rFonts w:ascii="Times New Roman" w:hAnsi="Times New Roman" w:cs="Times New Roman"/>
          <w:sz w:val="26"/>
          <w:szCs w:val="26"/>
          <w:shd w:val="clear" w:color="auto" w:fill="E5E5E5"/>
        </w:rPr>
        <w:t xml:space="preserve">На основание изложенного считаем, что данная поддержка </w:t>
      </w:r>
      <w:r w:rsidR="00432155" w:rsidRPr="00126360">
        <w:rPr>
          <w:rFonts w:ascii="Times New Roman" w:hAnsi="Times New Roman" w:cs="Times New Roman"/>
          <w:sz w:val="26"/>
          <w:szCs w:val="26"/>
          <w:shd w:val="clear" w:color="auto" w:fill="E5E5E5"/>
        </w:rPr>
        <w:t xml:space="preserve">уже </w:t>
      </w:r>
      <w:r w:rsidRPr="00126360">
        <w:rPr>
          <w:rFonts w:ascii="Times New Roman" w:hAnsi="Times New Roman" w:cs="Times New Roman"/>
          <w:sz w:val="26"/>
          <w:szCs w:val="26"/>
          <w:shd w:val="clear" w:color="auto" w:fill="E5E5E5"/>
        </w:rPr>
        <w:t>осуществляется, в связи с чем отсутствует необходимость дублировать аналогичн</w:t>
      </w:r>
      <w:r w:rsidR="00432155" w:rsidRPr="00126360">
        <w:rPr>
          <w:rFonts w:ascii="Times New Roman" w:hAnsi="Times New Roman" w:cs="Times New Roman"/>
          <w:sz w:val="26"/>
          <w:szCs w:val="26"/>
          <w:shd w:val="clear" w:color="auto" w:fill="E5E5E5"/>
        </w:rPr>
        <w:t>ый вид</w:t>
      </w:r>
      <w:r w:rsidRPr="00126360">
        <w:rPr>
          <w:rFonts w:ascii="Times New Roman" w:hAnsi="Times New Roman" w:cs="Times New Roman"/>
          <w:sz w:val="26"/>
          <w:szCs w:val="26"/>
          <w:shd w:val="clear" w:color="auto" w:fill="E5E5E5"/>
        </w:rPr>
        <w:t xml:space="preserve"> поддержк</w:t>
      </w:r>
      <w:r w:rsidR="00432155" w:rsidRPr="00126360">
        <w:rPr>
          <w:rFonts w:ascii="Times New Roman" w:hAnsi="Times New Roman" w:cs="Times New Roman"/>
          <w:sz w:val="26"/>
          <w:szCs w:val="26"/>
          <w:shd w:val="clear" w:color="auto" w:fill="E5E5E5"/>
        </w:rPr>
        <w:t>и</w:t>
      </w:r>
      <w:r w:rsidRPr="00126360">
        <w:rPr>
          <w:rFonts w:ascii="Times New Roman" w:hAnsi="Times New Roman" w:cs="Times New Roman"/>
          <w:sz w:val="26"/>
          <w:szCs w:val="26"/>
          <w:shd w:val="clear" w:color="auto" w:fill="E5E5E5"/>
        </w:rPr>
        <w:t>.</w:t>
      </w:r>
    </w:p>
    <w:p w:rsidR="00DB642D" w:rsidRPr="00B709C2" w:rsidRDefault="00B709C2" w:rsidP="004F7A08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</w:t>
      </w:r>
      <w:r w:rsidR="00F27D9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, осуществляющи</w:t>
      </w:r>
      <w:r w:rsidR="00F27D96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деятельность по </w:t>
      </w:r>
      <w:r w:rsidRPr="00B709C2">
        <w:rPr>
          <w:rFonts w:ascii="Times New Roman" w:hAnsi="Times New Roman" w:cs="Times New Roman"/>
          <w:sz w:val="26"/>
          <w:szCs w:val="26"/>
        </w:rPr>
        <w:t xml:space="preserve">ОКВЭД, входящие в </w:t>
      </w:r>
      <w:hyperlink r:id="rId20" w:history="1">
        <w:r w:rsidRPr="00B709C2">
          <w:rPr>
            <w:rFonts w:ascii="Times New Roman" w:hAnsi="Times New Roman" w:cs="Times New Roman"/>
            <w:sz w:val="26"/>
            <w:szCs w:val="26"/>
          </w:rPr>
          <w:t>Группировку 93</w:t>
        </w:r>
      </w:hyperlink>
      <w:r w:rsidRPr="00B709C2">
        <w:rPr>
          <w:rFonts w:ascii="Times New Roman" w:hAnsi="Times New Roman" w:cs="Times New Roman"/>
          <w:sz w:val="26"/>
          <w:szCs w:val="26"/>
        </w:rPr>
        <w:t xml:space="preserve"> "Деятельность в области спорта, отдыха и развлечений"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27D96">
        <w:rPr>
          <w:rFonts w:ascii="Times New Roman" w:hAnsi="Times New Roman" w:cs="Times New Roman"/>
          <w:sz w:val="26"/>
          <w:szCs w:val="26"/>
        </w:rPr>
        <w:t>включены в перечень субъектов малого и среднего предпринимательства, претендующие на получение вышеуказанной субсидии</w:t>
      </w:r>
      <w:r>
        <w:rPr>
          <w:rFonts w:ascii="Times New Roman" w:hAnsi="Times New Roman" w:cs="Times New Roman"/>
          <w:sz w:val="26"/>
          <w:szCs w:val="26"/>
        </w:rPr>
        <w:t>. Также субъекты предприниматель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ства</w:t>
      </w:r>
      <w:r w:rsidR="00F27D9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4B31">
        <w:rPr>
          <w:rFonts w:ascii="Times New Roman" w:hAnsi="Times New Roman" w:cs="Times New Roman"/>
          <w:sz w:val="26"/>
          <w:szCs w:val="26"/>
        </w:rPr>
        <w:t>осуществляющие деятельность по данному направлению</w:t>
      </w:r>
      <w:r w:rsidR="00F27D96">
        <w:rPr>
          <w:rFonts w:ascii="Times New Roman" w:hAnsi="Times New Roman" w:cs="Times New Roman"/>
          <w:sz w:val="26"/>
          <w:szCs w:val="26"/>
        </w:rPr>
        <w:t>,</w:t>
      </w:r>
      <w:r w:rsidR="003E4B31">
        <w:rPr>
          <w:rFonts w:ascii="Times New Roman" w:hAnsi="Times New Roman" w:cs="Times New Roman"/>
          <w:sz w:val="26"/>
          <w:szCs w:val="26"/>
        </w:rPr>
        <w:t xml:space="preserve"> не </w:t>
      </w:r>
      <w:r w:rsidR="00F27D96">
        <w:rPr>
          <w:rFonts w:ascii="Times New Roman" w:hAnsi="Times New Roman" w:cs="Times New Roman"/>
          <w:sz w:val="26"/>
          <w:szCs w:val="26"/>
        </w:rPr>
        <w:t>обращались с</w:t>
      </w:r>
      <w:r w:rsidR="003E4B31">
        <w:rPr>
          <w:rFonts w:ascii="Times New Roman" w:hAnsi="Times New Roman" w:cs="Times New Roman"/>
          <w:sz w:val="26"/>
          <w:szCs w:val="26"/>
        </w:rPr>
        <w:t xml:space="preserve"> заявк</w:t>
      </w:r>
      <w:r w:rsidR="00F27D96">
        <w:rPr>
          <w:rFonts w:ascii="Times New Roman" w:hAnsi="Times New Roman" w:cs="Times New Roman"/>
          <w:sz w:val="26"/>
          <w:szCs w:val="26"/>
        </w:rPr>
        <w:t>ами</w:t>
      </w:r>
      <w:r w:rsidR="003E4B31">
        <w:rPr>
          <w:rFonts w:ascii="Times New Roman" w:hAnsi="Times New Roman" w:cs="Times New Roman"/>
          <w:sz w:val="26"/>
          <w:szCs w:val="26"/>
        </w:rPr>
        <w:t xml:space="preserve"> на возмещение расходов</w:t>
      </w:r>
      <w:r w:rsidR="003E4B31" w:rsidRPr="003E4B31">
        <w:rPr>
          <w:rFonts w:ascii="Times New Roman" w:hAnsi="Times New Roman"/>
          <w:sz w:val="26"/>
          <w:szCs w:val="26"/>
        </w:rPr>
        <w:t xml:space="preserve"> </w:t>
      </w:r>
      <w:r w:rsidR="003E4B31">
        <w:rPr>
          <w:rFonts w:ascii="Times New Roman" w:hAnsi="Times New Roman"/>
          <w:sz w:val="26"/>
          <w:szCs w:val="26"/>
        </w:rPr>
        <w:t>з</w:t>
      </w:r>
      <w:r w:rsidR="003E4B31" w:rsidRPr="0094491B">
        <w:rPr>
          <w:rFonts w:ascii="Times New Roman" w:hAnsi="Times New Roman"/>
          <w:sz w:val="26"/>
          <w:szCs w:val="26"/>
        </w:rPr>
        <w:t>а аренду нежилых зданий (помещений)</w:t>
      </w:r>
      <w:r w:rsidR="003E4B31">
        <w:rPr>
          <w:rFonts w:ascii="Times New Roman" w:hAnsi="Times New Roman"/>
          <w:sz w:val="26"/>
          <w:szCs w:val="26"/>
        </w:rPr>
        <w:t xml:space="preserve">, однако не раз были </w:t>
      </w:r>
      <w:r w:rsidR="00F27D96">
        <w:rPr>
          <w:rFonts w:ascii="Times New Roman" w:hAnsi="Times New Roman"/>
          <w:sz w:val="26"/>
          <w:szCs w:val="26"/>
        </w:rPr>
        <w:t>оповещены о наличии такой субсидии.</w:t>
      </w:r>
      <w:r w:rsidR="003E4B31">
        <w:rPr>
          <w:rFonts w:ascii="Times New Roman" w:hAnsi="Times New Roman"/>
          <w:sz w:val="26"/>
          <w:szCs w:val="26"/>
        </w:rPr>
        <w:t xml:space="preserve"> </w:t>
      </w:r>
    </w:p>
    <w:p w:rsidR="00172117" w:rsidRPr="00523439" w:rsidRDefault="00172117" w:rsidP="00667924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23439" w:rsidRPr="00523439" w:rsidRDefault="00523439" w:rsidP="0052343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439">
        <w:rPr>
          <w:rFonts w:ascii="Times New Roman" w:hAnsi="Times New Roman" w:cs="Times New Roman"/>
          <w:sz w:val="26"/>
          <w:szCs w:val="26"/>
        </w:rPr>
        <w:t xml:space="preserve">По итогам </w:t>
      </w:r>
      <w:r>
        <w:rPr>
          <w:rFonts w:ascii="Times New Roman" w:hAnsi="Times New Roman" w:cs="Times New Roman"/>
          <w:sz w:val="26"/>
          <w:szCs w:val="26"/>
        </w:rPr>
        <w:t>экспертизы</w:t>
      </w:r>
      <w:r w:rsidRPr="00523439">
        <w:rPr>
          <w:rFonts w:ascii="Times New Roman" w:hAnsi="Times New Roman" w:cs="Times New Roman"/>
          <w:sz w:val="26"/>
          <w:szCs w:val="26"/>
        </w:rPr>
        <w:t xml:space="preserve"> можно сделать вывод, что </w:t>
      </w:r>
      <w:r>
        <w:rPr>
          <w:rFonts w:ascii="Times New Roman" w:hAnsi="Times New Roman" w:cs="Times New Roman"/>
          <w:sz w:val="26"/>
          <w:szCs w:val="26"/>
        </w:rPr>
        <w:t>Порядок</w:t>
      </w:r>
      <w:r w:rsidRPr="00523439">
        <w:rPr>
          <w:rFonts w:ascii="Times New Roman" w:hAnsi="Times New Roman" w:cs="Times New Roman"/>
          <w:sz w:val="26"/>
          <w:szCs w:val="26"/>
        </w:rPr>
        <w:t xml:space="preserve"> </w:t>
      </w:r>
      <w:r w:rsidR="00F27D96">
        <w:rPr>
          <w:rFonts w:ascii="Times New Roman" w:hAnsi="Times New Roman" w:cs="Times New Roman"/>
          <w:sz w:val="26"/>
          <w:szCs w:val="26"/>
        </w:rPr>
        <w:t xml:space="preserve">не </w:t>
      </w:r>
      <w:r w:rsidRPr="00523439">
        <w:rPr>
          <w:rFonts w:ascii="Times New Roman" w:hAnsi="Times New Roman" w:cs="Times New Roman"/>
          <w:sz w:val="26"/>
          <w:szCs w:val="26"/>
        </w:rPr>
        <w:t>содержит положени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23439">
        <w:rPr>
          <w:rFonts w:ascii="Times New Roman" w:hAnsi="Times New Roman" w:cs="Times New Roman"/>
          <w:sz w:val="26"/>
          <w:szCs w:val="26"/>
        </w:rPr>
        <w:t>, вводящи</w:t>
      </w:r>
      <w:r w:rsidR="002B5449">
        <w:rPr>
          <w:rFonts w:ascii="Times New Roman" w:hAnsi="Times New Roman" w:cs="Times New Roman"/>
          <w:sz w:val="26"/>
          <w:szCs w:val="26"/>
        </w:rPr>
        <w:t>е</w:t>
      </w:r>
      <w:r w:rsidRPr="00523439">
        <w:rPr>
          <w:rFonts w:ascii="Times New Roman" w:hAnsi="Times New Roman" w:cs="Times New Roman"/>
          <w:sz w:val="26"/>
          <w:szCs w:val="26"/>
        </w:rPr>
        <w:t xml:space="preserve"> избыточные обязанности, запреты и ограничения для субъектов малого </w:t>
      </w:r>
      <w:r w:rsidR="00860EE7">
        <w:rPr>
          <w:rFonts w:ascii="Times New Roman" w:hAnsi="Times New Roman" w:cs="Times New Roman"/>
          <w:sz w:val="26"/>
          <w:szCs w:val="26"/>
        </w:rPr>
        <w:br/>
      </w:r>
      <w:r w:rsidRPr="00523439">
        <w:rPr>
          <w:rFonts w:ascii="Times New Roman" w:hAnsi="Times New Roman" w:cs="Times New Roman"/>
          <w:sz w:val="26"/>
          <w:szCs w:val="26"/>
        </w:rPr>
        <w:t>и среднего предпринимательства или способствующи</w:t>
      </w:r>
      <w:r w:rsidR="002B5449">
        <w:rPr>
          <w:rFonts w:ascii="Times New Roman" w:hAnsi="Times New Roman" w:cs="Times New Roman"/>
          <w:sz w:val="26"/>
          <w:szCs w:val="26"/>
        </w:rPr>
        <w:t>е</w:t>
      </w:r>
      <w:r w:rsidRPr="00523439">
        <w:rPr>
          <w:rFonts w:ascii="Times New Roman" w:hAnsi="Times New Roman" w:cs="Times New Roman"/>
          <w:sz w:val="26"/>
          <w:szCs w:val="26"/>
        </w:rPr>
        <w:t xml:space="preserve"> их введению, а также положени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23439">
        <w:rPr>
          <w:rFonts w:ascii="Times New Roman" w:hAnsi="Times New Roman" w:cs="Times New Roman"/>
          <w:sz w:val="26"/>
          <w:szCs w:val="26"/>
        </w:rPr>
        <w:t>, способствующи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23439">
        <w:rPr>
          <w:rFonts w:ascii="Times New Roman" w:hAnsi="Times New Roman" w:cs="Times New Roman"/>
          <w:sz w:val="26"/>
          <w:szCs w:val="26"/>
        </w:rPr>
        <w:t xml:space="preserve"> возникновению необоснованных расходов субъектов малого</w:t>
      </w:r>
      <w:r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предпринимательства.</w:t>
      </w:r>
    </w:p>
    <w:p w:rsidR="00523439" w:rsidRPr="003D40C6" w:rsidRDefault="003D40C6" w:rsidP="006A7B6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40C6">
        <w:rPr>
          <w:rFonts w:ascii="Times New Roman" w:hAnsi="Times New Roman" w:cs="Times New Roman"/>
          <w:sz w:val="26"/>
          <w:szCs w:val="26"/>
        </w:rPr>
        <w:t>Предложенное регулирование соответствует критериям целесообразности, эффективности и осуществимости.</w:t>
      </w:r>
    </w:p>
    <w:p w:rsidR="006A7B62" w:rsidRPr="00523439" w:rsidRDefault="006A7B62" w:rsidP="006A7B6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1D7B" w:rsidRPr="00B3187F" w:rsidRDefault="00C71D7B" w:rsidP="006A7B62">
      <w:pPr>
        <w:pStyle w:val="ae"/>
        <w:tabs>
          <w:tab w:val="left" w:pos="567"/>
          <w:tab w:val="left" w:pos="709"/>
        </w:tabs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87F">
        <w:rPr>
          <w:rFonts w:ascii="Times New Roman" w:hAnsi="Times New Roman"/>
          <w:sz w:val="26"/>
          <w:szCs w:val="26"/>
        </w:rPr>
        <w:t>Информация об исполнителе:</w:t>
      </w:r>
    </w:p>
    <w:p w:rsidR="00C71D7B" w:rsidRPr="002629AC" w:rsidRDefault="00AF6A8C" w:rsidP="006A7B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Начальник</w:t>
      </w:r>
      <w:r w:rsidR="00C71D7B" w:rsidRPr="00B3187F">
        <w:rPr>
          <w:sz w:val="26"/>
          <w:szCs w:val="26"/>
        </w:rPr>
        <w:t xml:space="preserve">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 </w:t>
      </w:r>
      <w:proofErr w:type="spellStart"/>
      <w:r>
        <w:rPr>
          <w:sz w:val="26"/>
          <w:szCs w:val="26"/>
        </w:rPr>
        <w:t>Оленицкая</w:t>
      </w:r>
      <w:proofErr w:type="spellEnd"/>
      <w:r>
        <w:rPr>
          <w:sz w:val="26"/>
          <w:szCs w:val="26"/>
        </w:rPr>
        <w:t xml:space="preserve"> Виктория Сергеевна</w:t>
      </w:r>
      <w:r w:rsidR="00C71D7B" w:rsidRPr="00B3187F">
        <w:rPr>
          <w:sz w:val="26"/>
          <w:szCs w:val="26"/>
        </w:rPr>
        <w:t>, тел. 4-23-13.</w:t>
      </w:r>
    </w:p>
    <w:p w:rsidR="00CA2D02" w:rsidRPr="002629AC" w:rsidRDefault="00CA2D02" w:rsidP="002629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A2D02" w:rsidRPr="002629AC" w:rsidRDefault="00CA2D02" w:rsidP="002629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60083" w:rsidRPr="002629AC" w:rsidRDefault="00B60083" w:rsidP="002629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314" w:type="dxa"/>
        <w:tblLook w:val="0000"/>
      </w:tblPr>
      <w:tblGrid>
        <w:gridCol w:w="5353"/>
        <w:gridCol w:w="4961"/>
      </w:tblGrid>
      <w:tr w:rsidR="000B7F09" w:rsidRPr="002629AC" w:rsidTr="006F3145">
        <w:tc>
          <w:tcPr>
            <w:tcW w:w="5353" w:type="dxa"/>
          </w:tcPr>
          <w:p w:rsidR="000B7F09" w:rsidRPr="002629AC" w:rsidRDefault="006F3145" w:rsidP="00AF6A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4C014B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 xml:space="preserve"> </w:t>
            </w:r>
            <w:r w:rsidR="004C014B">
              <w:rPr>
                <w:sz w:val="26"/>
                <w:szCs w:val="26"/>
              </w:rPr>
              <w:t>управления экономического и инвестиционного развития</w:t>
            </w:r>
            <w:r w:rsidR="00F23AA9" w:rsidRPr="002629AC">
              <w:rPr>
                <w:sz w:val="26"/>
                <w:szCs w:val="26"/>
              </w:rPr>
              <w:t xml:space="preserve"> </w:t>
            </w:r>
            <w:r w:rsidR="00612D64" w:rsidRPr="002629AC">
              <w:rPr>
                <w:sz w:val="26"/>
                <w:szCs w:val="26"/>
              </w:rPr>
              <w:t xml:space="preserve">Администрации МО "Городской округ </w:t>
            </w:r>
            <w:r w:rsidR="00062CEC" w:rsidRPr="002629AC">
              <w:rPr>
                <w:sz w:val="26"/>
                <w:szCs w:val="26"/>
              </w:rPr>
              <w:t>"Город Нарьян-М</w:t>
            </w:r>
            <w:r w:rsidR="00612D64" w:rsidRPr="002629AC">
              <w:rPr>
                <w:sz w:val="26"/>
                <w:szCs w:val="26"/>
              </w:rPr>
              <w:t>ар"</w:t>
            </w:r>
          </w:p>
        </w:tc>
        <w:tc>
          <w:tcPr>
            <w:tcW w:w="4961" w:type="dxa"/>
            <w:vAlign w:val="bottom"/>
          </w:tcPr>
          <w:p w:rsidR="00EF25C8" w:rsidRPr="002629AC" w:rsidRDefault="00EF25C8" w:rsidP="002629AC">
            <w:pPr>
              <w:autoSpaceDE w:val="0"/>
              <w:autoSpaceDN w:val="0"/>
              <w:adjustRightInd w:val="0"/>
              <w:ind w:firstLine="709"/>
              <w:jc w:val="right"/>
              <w:rPr>
                <w:sz w:val="26"/>
                <w:szCs w:val="26"/>
              </w:rPr>
            </w:pPr>
          </w:p>
          <w:p w:rsidR="00EF25C8" w:rsidRPr="002629AC" w:rsidRDefault="00EF25C8" w:rsidP="002629AC">
            <w:pPr>
              <w:autoSpaceDE w:val="0"/>
              <w:autoSpaceDN w:val="0"/>
              <w:adjustRightInd w:val="0"/>
              <w:ind w:firstLine="709"/>
              <w:jc w:val="right"/>
              <w:rPr>
                <w:sz w:val="26"/>
                <w:szCs w:val="26"/>
              </w:rPr>
            </w:pPr>
          </w:p>
          <w:p w:rsidR="00EF25C8" w:rsidRPr="002629AC" w:rsidRDefault="00AF6A8C" w:rsidP="002629AC">
            <w:pPr>
              <w:autoSpaceDE w:val="0"/>
              <w:autoSpaceDN w:val="0"/>
              <w:adjustRightInd w:val="0"/>
              <w:ind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Н.Л.Кислякова</w:t>
            </w:r>
          </w:p>
        </w:tc>
      </w:tr>
    </w:tbl>
    <w:p w:rsidR="004511CA" w:rsidRPr="006739DD" w:rsidRDefault="004511CA" w:rsidP="006F3145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sectPr w:rsidR="004511CA" w:rsidRPr="006739DD" w:rsidSect="006B2F6D">
      <w:headerReference w:type="even" r:id="rId21"/>
      <w:headerReference w:type="default" r:id="rId22"/>
      <w:headerReference w:type="first" r:id="rId23"/>
      <w:type w:val="continuous"/>
      <w:pgSz w:w="11906" w:h="16838"/>
      <w:pgMar w:top="567" w:right="567" w:bottom="567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EE9" w:rsidRDefault="00906EE9">
      <w:r>
        <w:separator/>
      </w:r>
    </w:p>
  </w:endnote>
  <w:endnote w:type="continuationSeparator" w:id="0">
    <w:p w:rsidR="00906EE9" w:rsidRDefault="00906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EE9" w:rsidRDefault="00906EE9">
      <w:r>
        <w:separator/>
      </w:r>
    </w:p>
  </w:footnote>
  <w:footnote w:type="continuationSeparator" w:id="0">
    <w:p w:rsidR="00906EE9" w:rsidRDefault="00906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1EE" w:rsidRDefault="00E637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51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51EE" w:rsidRDefault="00DF51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1EE" w:rsidRDefault="00E637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51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7097">
      <w:rPr>
        <w:rStyle w:val="a5"/>
        <w:noProof/>
      </w:rPr>
      <w:t>5</w:t>
    </w:r>
    <w:r>
      <w:rPr>
        <w:rStyle w:val="a5"/>
      </w:rPr>
      <w:fldChar w:fldCharType="end"/>
    </w:r>
  </w:p>
  <w:p w:rsidR="00DF51EE" w:rsidRDefault="00DF51E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1EE" w:rsidRDefault="00DF51EE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F51EE" w:rsidRDefault="00DF51EE">
    <w:pPr>
      <w:pStyle w:val="1"/>
      <w:tabs>
        <w:tab w:val="center" w:pos="5314"/>
      </w:tabs>
      <w:rPr>
        <w:color w:val="333333"/>
        <w:sz w:val="24"/>
        <w:szCs w:val="24"/>
      </w:rPr>
    </w:pPr>
    <w:r>
      <w:rPr>
        <w:color w:val="333333"/>
        <w:sz w:val="24"/>
        <w:szCs w:val="24"/>
      </w:rPr>
      <w:t xml:space="preserve">   </w:t>
    </w:r>
    <w:r>
      <w:rPr>
        <w:color w:val="333333"/>
        <w:sz w:val="24"/>
        <w:szCs w:val="24"/>
      </w:rPr>
      <w:tab/>
    </w:r>
    <w:r w:rsidR="00E63748">
      <w:rPr>
        <w:color w:val="333333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4pt;margin-top:-36pt;width:117pt;height:27pt;z-index:251657216;mso-position-horizontal-relative:text;mso-position-vertical-relative:text" filled="f" stroked="f">
          <v:textbox style="mso-next-textbox:#_x0000_s2051">
            <w:txbxContent>
              <w:p w:rsidR="00DF51EE" w:rsidRDefault="00DF51EE">
                <w:pPr>
                  <w:jc w:val="right"/>
                  <w:rPr>
                    <w:sz w:val="26"/>
                    <w:szCs w:val="26"/>
                  </w:rPr>
                </w:pPr>
              </w:p>
            </w:txbxContent>
          </v:textbox>
        </v:shape>
      </w:pict>
    </w:r>
    <w:r>
      <w:rPr>
        <w:color w:val="333333"/>
        <w:sz w:val="24"/>
        <w:szCs w:val="24"/>
      </w:rPr>
      <w:t xml:space="preserve"> </w:t>
    </w:r>
  </w:p>
  <w:p w:rsidR="00DF51EE" w:rsidRDefault="00DF51EE">
    <w:pPr>
      <w:pStyle w:val="1"/>
      <w:jc w:val="center"/>
      <w:rPr>
        <w:sz w:val="24"/>
        <w:szCs w:val="24"/>
      </w:rPr>
    </w:pPr>
  </w:p>
  <w:p w:rsidR="00DF51EE" w:rsidRDefault="00DF51EE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 xml:space="preserve"> Администрация</w:t>
    </w:r>
    <w:r>
      <w:rPr>
        <w:color w:val="333333"/>
        <w:sz w:val="24"/>
        <w:szCs w:val="24"/>
      </w:rPr>
      <w:t xml:space="preserve"> МО "Городской округ "Город Нарьян-Мар"</w:t>
    </w:r>
  </w:p>
  <w:p w:rsidR="00DF51EE" w:rsidRDefault="00DF51EE" w:rsidP="007E420E">
    <w:pPr>
      <w:jc w:val="center"/>
      <w:rPr>
        <w:color w:val="333333"/>
      </w:rPr>
    </w:pPr>
    <w:r>
      <w:rPr>
        <w:color w:val="333333"/>
      </w:rPr>
      <w:t>______________________________________________</w:t>
    </w:r>
    <w:r w:rsidRPr="00387A08">
      <w:rPr>
        <w:color w:val="333333"/>
      </w:rPr>
      <w:t>______________</w:t>
    </w:r>
    <w:r>
      <w:rPr>
        <w:color w:val="333333"/>
      </w:rPr>
      <w:t>________________________</w:t>
    </w:r>
  </w:p>
  <w:p w:rsidR="00DF51EE" w:rsidRDefault="00DF51EE">
    <w:pPr>
      <w:jc w:val="center"/>
      <w:rPr>
        <w:color w:val="333333"/>
        <w:sz w:val="20"/>
        <w:szCs w:val="20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 xml:space="preserve">. Нарьян-Мар, ул. Ленина, д.12. тел.(818 53) 4-25-81, факс 4-99-71, </w:t>
    </w:r>
    <w:r>
      <w:rPr>
        <w:color w:val="333333"/>
        <w:sz w:val="20"/>
        <w:szCs w:val="20"/>
        <w:lang w:val="en-US"/>
      </w:rPr>
      <w:t>e</w:t>
    </w:r>
    <w:r>
      <w:rPr>
        <w:color w:val="333333"/>
        <w:sz w:val="20"/>
        <w:szCs w:val="20"/>
      </w:rPr>
      <w:t>-</w:t>
    </w:r>
    <w:r>
      <w:rPr>
        <w:color w:val="333333"/>
        <w:sz w:val="20"/>
        <w:szCs w:val="20"/>
        <w:lang w:val="en-US"/>
      </w:rPr>
      <w:t>mail</w:t>
    </w:r>
    <w:r>
      <w:rPr>
        <w:color w:val="333333"/>
        <w:sz w:val="20"/>
        <w:szCs w:val="20"/>
      </w:rPr>
      <w:t xml:space="preserve">: </w:t>
    </w:r>
    <w:proofErr w:type="spellStart"/>
    <w:r>
      <w:rPr>
        <w:color w:val="333333"/>
        <w:sz w:val="20"/>
        <w:szCs w:val="20"/>
        <w:lang w:val="en-US"/>
      </w:rPr>
      <w:t>goradm</w:t>
    </w:r>
    <w:proofErr w:type="spellEnd"/>
    <w:r>
      <w:rPr>
        <w:color w:val="333333"/>
        <w:sz w:val="20"/>
        <w:szCs w:val="20"/>
      </w:rPr>
      <w:t>@</w:t>
    </w:r>
    <w:proofErr w:type="spellStart"/>
    <w:r>
      <w:rPr>
        <w:color w:val="333333"/>
        <w:sz w:val="20"/>
        <w:szCs w:val="20"/>
        <w:lang w:val="en-US"/>
      </w:rPr>
      <w:t>adm</w:t>
    </w:r>
    <w:proofErr w:type="spellEnd"/>
    <w:r w:rsidRPr="00387A08">
      <w:rPr>
        <w:color w:val="333333"/>
        <w:sz w:val="20"/>
        <w:szCs w:val="20"/>
      </w:rPr>
      <w:t>-</w:t>
    </w:r>
    <w:proofErr w:type="spellStart"/>
    <w:r>
      <w:rPr>
        <w:color w:val="333333"/>
        <w:sz w:val="20"/>
        <w:szCs w:val="20"/>
        <w:lang w:val="en-US"/>
      </w:rPr>
      <w:t>nmar</w:t>
    </w:r>
    <w:proofErr w:type="spellEnd"/>
    <w:r>
      <w:rPr>
        <w:color w:val="333333"/>
        <w:sz w:val="20"/>
        <w:szCs w:val="20"/>
      </w:rPr>
      <w:t>.</w:t>
    </w:r>
    <w:proofErr w:type="spellStart"/>
    <w:r>
      <w:rPr>
        <w:color w:val="333333"/>
        <w:sz w:val="20"/>
        <w:szCs w:val="20"/>
        <w:lang w:val="en-US"/>
      </w:rPr>
      <w:t>ru</w:t>
    </w:r>
    <w:proofErr w:type="spellEnd"/>
  </w:p>
  <w:p w:rsidR="00DF51EE" w:rsidRDefault="00DF51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783"/>
    <w:multiLevelType w:val="hybridMultilevel"/>
    <w:tmpl w:val="849CCC44"/>
    <w:lvl w:ilvl="0" w:tplc="4E1AD53C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D6D64"/>
    <w:multiLevelType w:val="hybridMultilevel"/>
    <w:tmpl w:val="ECDC78A8"/>
    <w:lvl w:ilvl="0" w:tplc="A2B2215C">
      <w:start w:val="7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4A4F59"/>
    <w:multiLevelType w:val="hybridMultilevel"/>
    <w:tmpl w:val="A7C6044C"/>
    <w:lvl w:ilvl="0" w:tplc="A782B87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B7A94"/>
    <w:multiLevelType w:val="hybridMultilevel"/>
    <w:tmpl w:val="1E806F7E"/>
    <w:lvl w:ilvl="0" w:tplc="C0C025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156CB6"/>
    <w:multiLevelType w:val="hybridMultilevel"/>
    <w:tmpl w:val="1884EADA"/>
    <w:lvl w:ilvl="0" w:tplc="2CA2A0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BB7170"/>
    <w:multiLevelType w:val="hybridMultilevel"/>
    <w:tmpl w:val="29DA033E"/>
    <w:lvl w:ilvl="0" w:tplc="54DA8D2C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70F94"/>
    <w:multiLevelType w:val="hybridMultilevel"/>
    <w:tmpl w:val="80409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E0F54"/>
    <w:multiLevelType w:val="hybridMultilevel"/>
    <w:tmpl w:val="5F3E35EA"/>
    <w:lvl w:ilvl="0" w:tplc="39B2B878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07F60"/>
    <w:multiLevelType w:val="hybridMultilevel"/>
    <w:tmpl w:val="9570563C"/>
    <w:lvl w:ilvl="0" w:tplc="449C60BC">
      <w:start w:val="6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23941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A524C"/>
    <w:multiLevelType w:val="hybridMultilevel"/>
    <w:tmpl w:val="ADA05AAC"/>
    <w:lvl w:ilvl="0" w:tplc="AA72569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45587A7E"/>
    <w:multiLevelType w:val="hybridMultilevel"/>
    <w:tmpl w:val="65583E24"/>
    <w:lvl w:ilvl="0" w:tplc="7D8A76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7831C1"/>
    <w:multiLevelType w:val="hybridMultilevel"/>
    <w:tmpl w:val="D2603242"/>
    <w:lvl w:ilvl="0" w:tplc="DCECEAF0">
      <w:start w:val="9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5F0E3A"/>
    <w:multiLevelType w:val="hybridMultilevel"/>
    <w:tmpl w:val="E30CDA2A"/>
    <w:lvl w:ilvl="0" w:tplc="7252422A">
      <w:start w:val="7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547A2"/>
    <w:multiLevelType w:val="hybridMultilevel"/>
    <w:tmpl w:val="8C8A267A"/>
    <w:lvl w:ilvl="0" w:tplc="5E66F856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5656F"/>
    <w:multiLevelType w:val="hybridMultilevel"/>
    <w:tmpl w:val="ADA633EA"/>
    <w:lvl w:ilvl="0" w:tplc="32D6A3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8">
    <w:nsid w:val="58C30950"/>
    <w:multiLevelType w:val="hybridMultilevel"/>
    <w:tmpl w:val="E9480F0C"/>
    <w:lvl w:ilvl="0" w:tplc="5748B69A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8562B"/>
    <w:multiLevelType w:val="hybridMultilevel"/>
    <w:tmpl w:val="0194C528"/>
    <w:lvl w:ilvl="0" w:tplc="ED06B754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411394"/>
    <w:multiLevelType w:val="hybridMultilevel"/>
    <w:tmpl w:val="98406164"/>
    <w:lvl w:ilvl="0" w:tplc="0546C2EE">
      <w:start w:val="8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C7B29"/>
    <w:multiLevelType w:val="hybridMultilevel"/>
    <w:tmpl w:val="CA3E645E"/>
    <w:lvl w:ilvl="0" w:tplc="4F70FE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D2300E"/>
    <w:multiLevelType w:val="hybridMultilevel"/>
    <w:tmpl w:val="B138634C"/>
    <w:lvl w:ilvl="0" w:tplc="41DABB0E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B956F32"/>
    <w:multiLevelType w:val="hybridMultilevel"/>
    <w:tmpl w:val="246249A6"/>
    <w:lvl w:ilvl="0" w:tplc="A782B874">
      <w:start w:val="8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E93683"/>
    <w:multiLevelType w:val="hybridMultilevel"/>
    <w:tmpl w:val="1CCE5B10"/>
    <w:lvl w:ilvl="0" w:tplc="FA5C5B32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7A45F7"/>
    <w:multiLevelType w:val="hybridMultilevel"/>
    <w:tmpl w:val="8E364A86"/>
    <w:lvl w:ilvl="0" w:tplc="4328A942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D4204"/>
    <w:multiLevelType w:val="hybridMultilevel"/>
    <w:tmpl w:val="E2AA354E"/>
    <w:lvl w:ilvl="0" w:tplc="FAC291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8373279"/>
    <w:multiLevelType w:val="hybridMultilevel"/>
    <w:tmpl w:val="A796A8AC"/>
    <w:lvl w:ilvl="0" w:tplc="4E70ACE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0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86381"/>
    <w:multiLevelType w:val="hybridMultilevel"/>
    <w:tmpl w:val="34AAC4DC"/>
    <w:lvl w:ilvl="0" w:tplc="8FCC2C26">
      <w:start w:val="6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49026A"/>
    <w:multiLevelType w:val="hybridMultilevel"/>
    <w:tmpl w:val="CEDE966E"/>
    <w:lvl w:ilvl="0" w:tplc="CD42038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3">
    <w:nsid w:val="7BBF2459"/>
    <w:multiLevelType w:val="hybridMultilevel"/>
    <w:tmpl w:val="628AC386"/>
    <w:lvl w:ilvl="0" w:tplc="46C439D4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2"/>
  </w:num>
  <w:num w:numId="4">
    <w:abstractNumId w:val="34"/>
  </w:num>
  <w:num w:numId="5">
    <w:abstractNumId w:val="5"/>
  </w:num>
  <w:num w:numId="6">
    <w:abstractNumId w:val="3"/>
  </w:num>
  <w:num w:numId="7">
    <w:abstractNumId w:val="1"/>
  </w:num>
  <w:num w:numId="8">
    <w:abstractNumId w:val="23"/>
  </w:num>
  <w:num w:numId="9">
    <w:abstractNumId w:val="27"/>
  </w:num>
  <w:num w:numId="10">
    <w:abstractNumId w:val="40"/>
  </w:num>
  <w:num w:numId="11">
    <w:abstractNumId w:val="18"/>
  </w:num>
  <w:num w:numId="12">
    <w:abstractNumId w:val="11"/>
  </w:num>
  <w:num w:numId="13">
    <w:abstractNumId w:val="6"/>
  </w:num>
  <w:num w:numId="14">
    <w:abstractNumId w:val="26"/>
  </w:num>
  <w:num w:numId="15">
    <w:abstractNumId w:val="30"/>
  </w:num>
  <w:num w:numId="16">
    <w:abstractNumId w:val="17"/>
  </w:num>
  <w:num w:numId="17">
    <w:abstractNumId w:val="32"/>
  </w:num>
  <w:num w:numId="18">
    <w:abstractNumId w:val="20"/>
  </w:num>
  <w:num w:numId="19">
    <w:abstractNumId w:val="7"/>
  </w:num>
  <w:num w:numId="20">
    <w:abstractNumId w:val="38"/>
  </w:num>
  <w:num w:numId="21">
    <w:abstractNumId w:val="10"/>
  </w:num>
  <w:num w:numId="22">
    <w:abstractNumId w:val="9"/>
  </w:num>
  <w:num w:numId="23">
    <w:abstractNumId w:val="43"/>
  </w:num>
  <w:num w:numId="24">
    <w:abstractNumId w:val="19"/>
  </w:num>
  <w:num w:numId="25">
    <w:abstractNumId w:val="13"/>
  </w:num>
  <w:num w:numId="26">
    <w:abstractNumId w:val="25"/>
  </w:num>
  <w:num w:numId="27">
    <w:abstractNumId w:val="0"/>
  </w:num>
  <w:num w:numId="28">
    <w:abstractNumId w:val="16"/>
  </w:num>
  <w:num w:numId="29">
    <w:abstractNumId w:val="2"/>
  </w:num>
  <w:num w:numId="30">
    <w:abstractNumId w:val="35"/>
  </w:num>
  <w:num w:numId="31">
    <w:abstractNumId w:val="4"/>
  </w:num>
  <w:num w:numId="32">
    <w:abstractNumId w:val="14"/>
  </w:num>
  <w:num w:numId="33">
    <w:abstractNumId w:val="33"/>
  </w:num>
  <w:num w:numId="34">
    <w:abstractNumId w:val="36"/>
  </w:num>
  <w:num w:numId="35">
    <w:abstractNumId w:val="28"/>
  </w:num>
  <w:num w:numId="36">
    <w:abstractNumId w:val="37"/>
  </w:num>
  <w:num w:numId="37">
    <w:abstractNumId w:val="15"/>
  </w:num>
  <w:num w:numId="38">
    <w:abstractNumId w:val="29"/>
  </w:num>
  <w:num w:numId="39">
    <w:abstractNumId w:val="41"/>
  </w:num>
  <w:num w:numId="40">
    <w:abstractNumId w:val="24"/>
  </w:num>
  <w:num w:numId="41">
    <w:abstractNumId w:val="31"/>
  </w:num>
  <w:num w:numId="42">
    <w:abstractNumId w:val="21"/>
  </w:num>
  <w:num w:numId="43">
    <w:abstractNumId w:val="39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44A7"/>
    <w:rsid w:val="00003387"/>
    <w:rsid w:val="000050B4"/>
    <w:rsid w:val="00006071"/>
    <w:rsid w:val="00014DD3"/>
    <w:rsid w:val="00014FD8"/>
    <w:rsid w:val="000151A9"/>
    <w:rsid w:val="00015A71"/>
    <w:rsid w:val="00015DAE"/>
    <w:rsid w:val="00015DE2"/>
    <w:rsid w:val="000221B7"/>
    <w:rsid w:val="00024D74"/>
    <w:rsid w:val="00025F48"/>
    <w:rsid w:val="00033144"/>
    <w:rsid w:val="00041FA0"/>
    <w:rsid w:val="0004326D"/>
    <w:rsid w:val="00044C69"/>
    <w:rsid w:val="00045F22"/>
    <w:rsid w:val="00050F9A"/>
    <w:rsid w:val="0005577C"/>
    <w:rsid w:val="0005623E"/>
    <w:rsid w:val="00056830"/>
    <w:rsid w:val="00057324"/>
    <w:rsid w:val="00062CEC"/>
    <w:rsid w:val="000633CE"/>
    <w:rsid w:val="00074B7F"/>
    <w:rsid w:val="00075195"/>
    <w:rsid w:val="00080708"/>
    <w:rsid w:val="0008145F"/>
    <w:rsid w:val="00092A8E"/>
    <w:rsid w:val="00092BF1"/>
    <w:rsid w:val="000962F0"/>
    <w:rsid w:val="00096902"/>
    <w:rsid w:val="000A1EB6"/>
    <w:rsid w:val="000B7F09"/>
    <w:rsid w:val="000C2562"/>
    <w:rsid w:val="000C49DA"/>
    <w:rsid w:val="000E341A"/>
    <w:rsid w:val="000E3752"/>
    <w:rsid w:val="000E5A67"/>
    <w:rsid w:val="000F6F1F"/>
    <w:rsid w:val="00100301"/>
    <w:rsid w:val="0010399C"/>
    <w:rsid w:val="00106F34"/>
    <w:rsid w:val="00110812"/>
    <w:rsid w:val="00111319"/>
    <w:rsid w:val="00126360"/>
    <w:rsid w:val="00140878"/>
    <w:rsid w:val="001564C6"/>
    <w:rsid w:val="001610C6"/>
    <w:rsid w:val="00161C46"/>
    <w:rsid w:val="00172117"/>
    <w:rsid w:val="0017254F"/>
    <w:rsid w:val="00174080"/>
    <w:rsid w:val="00174ABC"/>
    <w:rsid w:val="00176AC8"/>
    <w:rsid w:val="00180DC6"/>
    <w:rsid w:val="00183324"/>
    <w:rsid w:val="00183729"/>
    <w:rsid w:val="001937C8"/>
    <w:rsid w:val="001944A7"/>
    <w:rsid w:val="001948F3"/>
    <w:rsid w:val="00196273"/>
    <w:rsid w:val="00197737"/>
    <w:rsid w:val="001A02A3"/>
    <w:rsid w:val="001A1EE5"/>
    <w:rsid w:val="001A3FB5"/>
    <w:rsid w:val="001A7273"/>
    <w:rsid w:val="001B2B14"/>
    <w:rsid w:val="001B33FE"/>
    <w:rsid w:val="001B49B0"/>
    <w:rsid w:val="001C0697"/>
    <w:rsid w:val="001C0A9E"/>
    <w:rsid w:val="001C10AF"/>
    <w:rsid w:val="001C2E76"/>
    <w:rsid w:val="001C548F"/>
    <w:rsid w:val="001C7D60"/>
    <w:rsid w:val="001D4A81"/>
    <w:rsid w:val="001D728C"/>
    <w:rsid w:val="001D7964"/>
    <w:rsid w:val="001D7B55"/>
    <w:rsid w:val="001D7BC0"/>
    <w:rsid w:val="001E7DD5"/>
    <w:rsid w:val="001F4D1A"/>
    <w:rsid w:val="001F60E7"/>
    <w:rsid w:val="001F6F7F"/>
    <w:rsid w:val="002076D8"/>
    <w:rsid w:val="002123BB"/>
    <w:rsid w:val="002133C4"/>
    <w:rsid w:val="00220F9B"/>
    <w:rsid w:val="0023170E"/>
    <w:rsid w:val="002324A8"/>
    <w:rsid w:val="00233BA5"/>
    <w:rsid w:val="00234886"/>
    <w:rsid w:val="00242DC9"/>
    <w:rsid w:val="002445E6"/>
    <w:rsid w:val="002514B9"/>
    <w:rsid w:val="0025184D"/>
    <w:rsid w:val="0025333B"/>
    <w:rsid w:val="002534DB"/>
    <w:rsid w:val="00254094"/>
    <w:rsid w:val="00254659"/>
    <w:rsid w:val="002629AC"/>
    <w:rsid w:val="00270AA5"/>
    <w:rsid w:val="00271416"/>
    <w:rsid w:val="0027253B"/>
    <w:rsid w:val="002748E9"/>
    <w:rsid w:val="0027663C"/>
    <w:rsid w:val="0028069B"/>
    <w:rsid w:val="00286E57"/>
    <w:rsid w:val="00295FE6"/>
    <w:rsid w:val="002A2FEE"/>
    <w:rsid w:val="002A3966"/>
    <w:rsid w:val="002A5B40"/>
    <w:rsid w:val="002B0B78"/>
    <w:rsid w:val="002B225A"/>
    <w:rsid w:val="002B248E"/>
    <w:rsid w:val="002B401E"/>
    <w:rsid w:val="002B5449"/>
    <w:rsid w:val="002C1C6F"/>
    <w:rsid w:val="002D0392"/>
    <w:rsid w:val="002D17E4"/>
    <w:rsid w:val="002E2349"/>
    <w:rsid w:val="002F0EA4"/>
    <w:rsid w:val="002F5B00"/>
    <w:rsid w:val="002F671F"/>
    <w:rsid w:val="002F7180"/>
    <w:rsid w:val="00303B51"/>
    <w:rsid w:val="00315290"/>
    <w:rsid w:val="00317BC3"/>
    <w:rsid w:val="00321973"/>
    <w:rsid w:val="0032652F"/>
    <w:rsid w:val="00337011"/>
    <w:rsid w:val="00337A29"/>
    <w:rsid w:val="00354139"/>
    <w:rsid w:val="00357E76"/>
    <w:rsid w:val="0036141D"/>
    <w:rsid w:val="0037405F"/>
    <w:rsid w:val="00384D4F"/>
    <w:rsid w:val="00387667"/>
    <w:rsid w:val="00387A08"/>
    <w:rsid w:val="00392414"/>
    <w:rsid w:val="003950A8"/>
    <w:rsid w:val="00397C01"/>
    <w:rsid w:val="003A2274"/>
    <w:rsid w:val="003B15D3"/>
    <w:rsid w:val="003C12B6"/>
    <w:rsid w:val="003C632A"/>
    <w:rsid w:val="003C6D4B"/>
    <w:rsid w:val="003D3ED2"/>
    <w:rsid w:val="003D40C6"/>
    <w:rsid w:val="003D445E"/>
    <w:rsid w:val="003E0F6B"/>
    <w:rsid w:val="003E10A4"/>
    <w:rsid w:val="003E3F00"/>
    <w:rsid w:val="003E3F39"/>
    <w:rsid w:val="003E4B31"/>
    <w:rsid w:val="00403B07"/>
    <w:rsid w:val="00410A2B"/>
    <w:rsid w:val="00415769"/>
    <w:rsid w:val="00422E95"/>
    <w:rsid w:val="0042397B"/>
    <w:rsid w:val="0042557F"/>
    <w:rsid w:val="00425FB6"/>
    <w:rsid w:val="00426BBF"/>
    <w:rsid w:val="00426C1A"/>
    <w:rsid w:val="004275D9"/>
    <w:rsid w:val="00432155"/>
    <w:rsid w:val="00434946"/>
    <w:rsid w:val="004449BC"/>
    <w:rsid w:val="004511CA"/>
    <w:rsid w:val="004532E7"/>
    <w:rsid w:val="00453F94"/>
    <w:rsid w:val="0045611D"/>
    <w:rsid w:val="00456376"/>
    <w:rsid w:val="00457210"/>
    <w:rsid w:val="0045724E"/>
    <w:rsid w:val="0046368A"/>
    <w:rsid w:val="004757AB"/>
    <w:rsid w:val="004818A0"/>
    <w:rsid w:val="00486D83"/>
    <w:rsid w:val="0048763C"/>
    <w:rsid w:val="00491C33"/>
    <w:rsid w:val="0049541A"/>
    <w:rsid w:val="004A0FA0"/>
    <w:rsid w:val="004A289C"/>
    <w:rsid w:val="004B3515"/>
    <w:rsid w:val="004B60C2"/>
    <w:rsid w:val="004C014B"/>
    <w:rsid w:val="004C0C3F"/>
    <w:rsid w:val="004C1994"/>
    <w:rsid w:val="004C2787"/>
    <w:rsid w:val="004C359A"/>
    <w:rsid w:val="004C52E4"/>
    <w:rsid w:val="004D1438"/>
    <w:rsid w:val="004E1108"/>
    <w:rsid w:val="004E3213"/>
    <w:rsid w:val="004F321F"/>
    <w:rsid w:val="004F7A08"/>
    <w:rsid w:val="00501770"/>
    <w:rsid w:val="00501EEF"/>
    <w:rsid w:val="00503A6E"/>
    <w:rsid w:val="00510A1B"/>
    <w:rsid w:val="00510AD3"/>
    <w:rsid w:val="0051116E"/>
    <w:rsid w:val="00513D7B"/>
    <w:rsid w:val="005160DD"/>
    <w:rsid w:val="00520CB7"/>
    <w:rsid w:val="00523439"/>
    <w:rsid w:val="00536E80"/>
    <w:rsid w:val="005377A4"/>
    <w:rsid w:val="00543483"/>
    <w:rsid w:val="00543613"/>
    <w:rsid w:val="00543D2D"/>
    <w:rsid w:val="00545115"/>
    <w:rsid w:val="00547417"/>
    <w:rsid w:val="00561630"/>
    <w:rsid w:val="005618B3"/>
    <w:rsid w:val="005631D4"/>
    <w:rsid w:val="00565B63"/>
    <w:rsid w:val="00570403"/>
    <w:rsid w:val="00570C5F"/>
    <w:rsid w:val="00571CC2"/>
    <w:rsid w:val="00576414"/>
    <w:rsid w:val="005774D5"/>
    <w:rsid w:val="00581731"/>
    <w:rsid w:val="00586C51"/>
    <w:rsid w:val="005972A6"/>
    <w:rsid w:val="005A2436"/>
    <w:rsid w:val="005A3CBC"/>
    <w:rsid w:val="005A792E"/>
    <w:rsid w:val="005A7CCB"/>
    <w:rsid w:val="005B543B"/>
    <w:rsid w:val="005C265F"/>
    <w:rsid w:val="005C2702"/>
    <w:rsid w:val="005D25BD"/>
    <w:rsid w:val="005D473F"/>
    <w:rsid w:val="005D5EBB"/>
    <w:rsid w:val="005E2860"/>
    <w:rsid w:val="005F0D06"/>
    <w:rsid w:val="005F77D4"/>
    <w:rsid w:val="00602F97"/>
    <w:rsid w:val="00603B4F"/>
    <w:rsid w:val="00611F15"/>
    <w:rsid w:val="00612D64"/>
    <w:rsid w:val="00615330"/>
    <w:rsid w:val="00622B50"/>
    <w:rsid w:val="00624984"/>
    <w:rsid w:val="00625152"/>
    <w:rsid w:val="00626EAF"/>
    <w:rsid w:val="0063375D"/>
    <w:rsid w:val="00644425"/>
    <w:rsid w:val="00646245"/>
    <w:rsid w:val="0065183E"/>
    <w:rsid w:val="00652458"/>
    <w:rsid w:val="00652BEF"/>
    <w:rsid w:val="00661FD1"/>
    <w:rsid w:val="00664781"/>
    <w:rsid w:val="00667924"/>
    <w:rsid w:val="00670B6E"/>
    <w:rsid w:val="006728A4"/>
    <w:rsid w:val="00672B2D"/>
    <w:rsid w:val="006739DD"/>
    <w:rsid w:val="00675EBB"/>
    <w:rsid w:val="00681A52"/>
    <w:rsid w:val="00682263"/>
    <w:rsid w:val="00682FEF"/>
    <w:rsid w:val="00683F01"/>
    <w:rsid w:val="00687C57"/>
    <w:rsid w:val="00693A56"/>
    <w:rsid w:val="00694B18"/>
    <w:rsid w:val="00696B66"/>
    <w:rsid w:val="00697097"/>
    <w:rsid w:val="006A0226"/>
    <w:rsid w:val="006A48FD"/>
    <w:rsid w:val="006A7B62"/>
    <w:rsid w:val="006B240C"/>
    <w:rsid w:val="006B2F6D"/>
    <w:rsid w:val="006B58EF"/>
    <w:rsid w:val="006E4F19"/>
    <w:rsid w:val="006E75C0"/>
    <w:rsid w:val="006F04DD"/>
    <w:rsid w:val="006F141B"/>
    <w:rsid w:val="006F3145"/>
    <w:rsid w:val="006F6FA6"/>
    <w:rsid w:val="007027C4"/>
    <w:rsid w:val="0070337B"/>
    <w:rsid w:val="00707830"/>
    <w:rsid w:val="007157AE"/>
    <w:rsid w:val="00716916"/>
    <w:rsid w:val="00717EC7"/>
    <w:rsid w:val="00721F90"/>
    <w:rsid w:val="00725639"/>
    <w:rsid w:val="00731D86"/>
    <w:rsid w:val="007401B6"/>
    <w:rsid w:val="00743E03"/>
    <w:rsid w:val="00752B37"/>
    <w:rsid w:val="0076076C"/>
    <w:rsid w:val="00771A0B"/>
    <w:rsid w:val="00773B66"/>
    <w:rsid w:val="007752FB"/>
    <w:rsid w:val="00775C22"/>
    <w:rsid w:val="007818A0"/>
    <w:rsid w:val="00783B3B"/>
    <w:rsid w:val="00784534"/>
    <w:rsid w:val="007856A6"/>
    <w:rsid w:val="00792A6A"/>
    <w:rsid w:val="007948AA"/>
    <w:rsid w:val="0079553B"/>
    <w:rsid w:val="007955BA"/>
    <w:rsid w:val="007A5AA9"/>
    <w:rsid w:val="007B0854"/>
    <w:rsid w:val="007B531A"/>
    <w:rsid w:val="007C24D3"/>
    <w:rsid w:val="007C5361"/>
    <w:rsid w:val="007D3959"/>
    <w:rsid w:val="007D6107"/>
    <w:rsid w:val="007E03AD"/>
    <w:rsid w:val="007E420E"/>
    <w:rsid w:val="007F4FC8"/>
    <w:rsid w:val="007F5A29"/>
    <w:rsid w:val="007F7569"/>
    <w:rsid w:val="008021CB"/>
    <w:rsid w:val="008110A4"/>
    <w:rsid w:val="00823057"/>
    <w:rsid w:val="00826C43"/>
    <w:rsid w:val="008341AC"/>
    <w:rsid w:val="008359DD"/>
    <w:rsid w:val="0084116E"/>
    <w:rsid w:val="00854789"/>
    <w:rsid w:val="00860EE7"/>
    <w:rsid w:val="00864F3D"/>
    <w:rsid w:val="00864FFC"/>
    <w:rsid w:val="00874D60"/>
    <w:rsid w:val="00875E2B"/>
    <w:rsid w:val="008765A0"/>
    <w:rsid w:val="008845F2"/>
    <w:rsid w:val="008A3BC7"/>
    <w:rsid w:val="008A5359"/>
    <w:rsid w:val="008A5800"/>
    <w:rsid w:val="008A58CF"/>
    <w:rsid w:val="008B0B5F"/>
    <w:rsid w:val="008B4F32"/>
    <w:rsid w:val="008B63D8"/>
    <w:rsid w:val="008C2EF6"/>
    <w:rsid w:val="008C494C"/>
    <w:rsid w:val="008C54C8"/>
    <w:rsid w:val="008C6285"/>
    <w:rsid w:val="008D7056"/>
    <w:rsid w:val="008F6293"/>
    <w:rsid w:val="008F7901"/>
    <w:rsid w:val="00906EE9"/>
    <w:rsid w:val="009078B0"/>
    <w:rsid w:val="00907FA6"/>
    <w:rsid w:val="009160EE"/>
    <w:rsid w:val="00917C41"/>
    <w:rsid w:val="009249CD"/>
    <w:rsid w:val="009266B0"/>
    <w:rsid w:val="00927919"/>
    <w:rsid w:val="00927B84"/>
    <w:rsid w:val="00933F88"/>
    <w:rsid w:val="009370BE"/>
    <w:rsid w:val="0094491B"/>
    <w:rsid w:val="00945121"/>
    <w:rsid w:val="00946EE3"/>
    <w:rsid w:val="009509DA"/>
    <w:rsid w:val="009629CB"/>
    <w:rsid w:val="00966314"/>
    <w:rsid w:val="00967D51"/>
    <w:rsid w:val="00973E56"/>
    <w:rsid w:val="00974A78"/>
    <w:rsid w:val="009937BF"/>
    <w:rsid w:val="00995CE6"/>
    <w:rsid w:val="00996AB1"/>
    <w:rsid w:val="009A0C51"/>
    <w:rsid w:val="009A1D55"/>
    <w:rsid w:val="009A44C4"/>
    <w:rsid w:val="009A5D76"/>
    <w:rsid w:val="009A7CA7"/>
    <w:rsid w:val="009B2129"/>
    <w:rsid w:val="009B6915"/>
    <w:rsid w:val="009B7C02"/>
    <w:rsid w:val="009C3750"/>
    <w:rsid w:val="009D2188"/>
    <w:rsid w:val="009E15A3"/>
    <w:rsid w:val="009E3736"/>
    <w:rsid w:val="009E6F83"/>
    <w:rsid w:val="009F0343"/>
    <w:rsid w:val="009F34C1"/>
    <w:rsid w:val="009F4EA9"/>
    <w:rsid w:val="009F7524"/>
    <w:rsid w:val="00A03353"/>
    <w:rsid w:val="00A16A1B"/>
    <w:rsid w:val="00A231A6"/>
    <w:rsid w:val="00A368CE"/>
    <w:rsid w:val="00A4410F"/>
    <w:rsid w:val="00A44706"/>
    <w:rsid w:val="00A46C0D"/>
    <w:rsid w:val="00A5683C"/>
    <w:rsid w:val="00A57DD5"/>
    <w:rsid w:val="00A71966"/>
    <w:rsid w:val="00A741EC"/>
    <w:rsid w:val="00A74ABA"/>
    <w:rsid w:val="00A76771"/>
    <w:rsid w:val="00A768F9"/>
    <w:rsid w:val="00A8548F"/>
    <w:rsid w:val="00A860F3"/>
    <w:rsid w:val="00A90EEE"/>
    <w:rsid w:val="00A90F4F"/>
    <w:rsid w:val="00A936DA"/>
    <w:rsid w:val="00A977F4"/>
    <w:rsid w:val="00AA6ABD"/>
    <w:rsid w:val="00AB524B"/>
    <w:rsid w:val="00AC1672"/>
    <w:rsid w:val="00AC2AF3"/>
    <w:rsid w:val="00AD5EA9"/>
    <w:rsid w:val="00AD6EBF"/>
    <w:rsid w:val="00AE18CF"/>
    <w:rsid w:val="00AE1F11"/>
    <w:rsid w:val="00AE6D10"/>
    <w:rsid w:val="00AF2935"/>
    <w:rsid w:val="00AF6A8C"/>
    <w:rsid w:val="00B0035E"/>
    <w:rsid w:val="00B04EB8"/>
    <w:rsid w:val="00B07FD4"/>
    <w:rsid w:val="00B13C3C"/>
    <w:rsid w:val="00B14B5D"/>
    <w:rsid w:val="00B158D3"/>
    <w:rsid w:val="00B17934"/>
    <w:rsid w:val="00B23D4A"/>
    <w:rsid w:val="00B2446D"/>
    <w:rsid w:val="00B312C4"/>
    <w:rsid w:val="00B3187F"/>
    <w:rsid w:val="00B31B0D"/>
    <w:rsid w:val="00B416ED"/>
    <w:rsid w:val="00B43D9E"/>
    <w:rsid w:val="00B43EE4"/>
    <w:rsid w:val="00B454BA"/>
    <w:rsid w:val="00B464B1"/>
    <w:rsid w:val="00B46A7F"/>
    <w:rsid w:val="00B5345C"/>
    <w:rsid w:val="00B56809"/>
    <w:rsid w:val="00B56994"/>
    <w:rsid w:val="00B56CE3"/>
    <w:rsid w:val="00B60083"/>
    <w:rsid w:val="00B65713"/>
    <w:rsid w:val="00B65B57"/>
    <w:rsid w:val="00B709C2"/>
    <w:rsid w:val="00B73286"/>
    <w:rsid w:val="00B747D6"/>
    <w:rsid w:val="00B76BEA"/>
    <w:rsid w:val="00B81470"/>
    <w:rsid w:val="00B81E35"/>
    <w:rsid w:val="00B83A3C"/>
    <w:rsid w:val="00B86C43"/>
    <w:rsid w:val="00B93568"/>
    <w:rsid w:val="00BA5B46"/>
    <w:rsid w:val="00BB1F1B"/>
    <w:rsid w:val="00BB4C40"/>
    <w:rsid w:val="00BC18B9"/>
    <w:rsid w:val="00BC1F17"/>
    <w:rsid w:val="00BC6932"/>
    <w:rsid w:val="00BC6D55"/>
    <w:rsid w:val="00BD3A1C"/>
    <w:rsid w:val="00BE1E79"/>
    <w:rsid w:val="00BE3903"/>
    <w:rsid w:val="00BF38C7"/>
    <w:rsid w:val="00BF5F36"/>
    <w:rsid w:val="00BF6DFA"/>
    <w:rsid w:val="00BF7B22"/>
    <w:rsid w:val="00C04887"/>
    <w:rsid w:val="00C05EB6"/>
    <w:rsid w:val="00C0742B"/>
    <w:rsid w:val="00C12875"/>
    <w:rsid w:val="00C141F5"/>
    <w:rsid w:val="00C15D5E"/>
    <w:rsid w:val="00C22134"/>
    <w:rsid w:val="00C22379"/>
    <w:rsid w:val="00C264FE"/>
    <w:rsid w:val="00C313A1"/>
    <w:rsid w:val="00C41BE3"/>
    <w:rsid w:val="00C43BDB"/>
    <w:rsid w:val="00C4430B"/>
    <w:rsid w:val="00C53876"/>
    <w:rsid w:val="00C55817"/>
    <w:rsid w:val="00C71D7B"/>
    <w:rsid w:val="00C7540E"/>
    <w:rsid w:val="00C872A4"/>
    <w:rsid w:val="00C93172"/>
    <w:rsid w:val="00C95C7A"/>
    <w:rsid w:val="00CA2D02"/>
    <w:rsid w:val="00CA33A4"/>
    <w:rsid w:val="00CB1046"/>
    <w:rsid w:val="00CB1FF7"/>
    <w:rsid w:val="00CB3A79"/>
    <w:rsid w:val="00CB6CD2"/>
    <w:rsid w:val="00CC0083"/>
    <w:rsid w:val="00CC4DBB"/>
    <w:rsid w:val="00CC7CF0"/>
    <w:rsid w:val="00CD00DE"/>
    <w:rsid w:val="00CD0175"/>
    <w:rsid w:val="00CD1962"/>
    <w:rsid w:val="00CE67D0"/>
    <w:rsid w:val="00CF326F"/>
    <w:rsid w:val="00CF4055"/>
    <w:rsid w:val="00CF4EAB"/>
    <w:rsid w:val="00D00288"/>
    <w:rsid w:val="00D042FA"/>
    <w:rsid w:val="00D05E14"/>
    <w:rsid w:val="00D22F6F"/>
    <w:rsid w:val="00D2304C"/>
    <w:rsid w:val="00D2327C"/>
    <w:rsid w:val="00D262AC"/>
    <w:rsid w:val="00D30244"/>
    <w:rsid w:val="00D35B69"/>
    <w:rsid w:val="00D40E33"/>
    <w:rsid w:val="00D423C4"/>
    <w:rsid w:val="00D43982"/>
    <w:rsid w:val="00D469A7"/>
    <w:rsid w:val="00D46A76"/>
    <w:rsid w:val="00D47DE2"/>
    <w:rsid w:val="00D51452"/>
    <w:rsid w:val="00D541B2"/>
    <w:rsid w:val="00D64E24"/>
    <w:rsid w:val="00D652C4"/>
    <w:rsid w:val="00D67945"/>
    <w:rsid w:val="00D764D4"/>
    <w:rsid w:val="00D76BC2"/>
    <w:rsid w:val="00D8079C"/>
    <w:rsid w:val="00D8233D"/>
    <w:rsid w:val="00D91FC2"/>
    <w:rsid w:val="00D93DDE"/>
    <w:rsid w:val="00D93F46"/>
    <w:rsid w:val="00D96868"/>
    <w:rsid w:val="00DA5DCF"/>
    <w:rsid w:val="00DA7A90"/>
    <w:rsid w:val="00DB642D"/>
    <w:rsid w:val="00DC04BD"/>
    <w:rsid w:val="00DC24D5"/>
    <w:rsid w:val="00DC425A"/>
    <w:rsid w:val="00DC58FC"/>
    <w:rsid w:val="00DD0375"/>
    <w:rsid w:val="00DD38C2"/>
    <w:rsid w:val="00DD5A0C"/>
    <w:rsid w:val="00DD6B53"/>
    <w:rsid w:val="00DE146E"/>
    <w:rsid w:val="00DF06B9"/>
    <w:rsid w:val="00DF1617"/>
    <w:rsid w:val="00DF1734"/>
    <w:rsid w:val="00DF51EE"/>
    <w:rsid w:val="00DF776F"/>
    <w:rsid w:val="00E033D9"/>
    <w:rsid w:val="00E03802"/>
    <w:rsid w:val="00E159B5"/>
    <w:rsid w:val="00E15CEF"/>
    <w:rsid w:val="00E20B0A"/>
    <w:rsid w:val="00E20C3B"/>
    <w:rsid w:val="00E21B27"/>
    <w:rsid w:val="00E2435B"/>
    <w:rsid w:val="00E26BF0"/>
    <w:rsid w:val="00E31684"/>
    <w:rsid w:val="00E3544A"/>
    <w:rsid w:val="00E359B7"/>
    <w:rsid w:val="00E36E1E"/>
    <w:rsid w:val="00E37039"/>
    <w:rsid w:val="00E42A23"/>
    <w:rsid w:val="00E500AE"/>
    <w:rsid w:val="00E55B7A"/>
    <w:rsid w:val="00E6251A"/>
    <w:rsid w:val="00E625DF"/>
    <w:rsid w:val="00E63748"/>
    <w:rsid w:val="00E70A67"/>
    <w:rsid w:val="00E72D5E"/>
    <w:rsid w:val="00E72EC5"/>
    <w:rsid w:val="00E767C3"/>
    <w:rsid w:val="00E81C5D"/>
    <w:rsid w:val="00E81EBC"/>
    <w:rsid w:val="00E8779B"/>
    <w:rsid w:val="00E9286D"/>
    <w:rsid w:val="00E93132"/>
    <w:rsid w:val="00E96961"/>
    <w:rsid w:val="00E976A4"/>
    <w:rsid w:val="00EA70B4"/>
    <w:rsid w:val="00EA72AE"/>
    <w:rsid w:val="00EB0D9F"/>
    <w:rsid w:val="00EB3029"/>
    <w:rsid w:val="00EB6855"/>
    <w:rsid w:val="00EC0897"/>
    <w:rsid w:val="00EC47AD"/>
    <w:rsid w:val="00ED2A22"/>
    <w:rsid w:val="00ED3B34"/>
    <w:rsid w:val="00ED4335"/>
    <w:rsid w:val="00EE6328"/>
    <w:rsid w:val="00EF25C8"/>
    <w:rsid w:val="00EF35DA"/>
    <w:rsid w:val="00EF3EAA"/>
    <w:rsid w:val="00EF5762"/>
    <w:rsid w:val="00F152CE"/>
    <w:rsid w:val="00F16EBC"/>
    <w:rsid w:val="00F16ED6"/>
    <w:rsid w:val="00F17D59"/>
    <w:rsid w:val="00F213E2"/>
    <w:rsid w:val="00F23AA9"/>
    <w:rsid w:val="00F24863"/>
    <w:rsid w:val="00F24BA0"/>
    <w:rsid w:val="00F265E0"/>
    <w:rsid w:val="00F27D96"/>
    <w:rsid w:val="00F321A1"/>
    <w:rsid w:val="00F34C26"/>
    <w:rsid w:val="00F37676"/>
    <w:rsid w:val="00F42BE2"/>
    <w:rsid w:val="00F54D68"/>
    <w:rsid w:val="00F61303"/>
    <w:rsid w:val="00F7371E"/>
    <w:rsid w:val="00F7773E"/>
    <w:rsid w:val="00F80324"/>
    <w:rsid w:val="00F80EB9"/>
    <w:rsid w:val="00F84DC1"/>
    <w:rsid w:val="00F90A28"/>
    <w:rsid w:val="00F91745"/>
    <w:rsid w:val="00F93CF6"/>
    <w:rsid w:val="00FA4A7D"/>
    <w:rsid w:val="00FA77E1"/>
    <w:rsid w:val="00FB0A12"/>
    <w:rsid w:val="00FB3D7C"/>
    <w:rsid w:val="00FC2D89"/>
    <w:rsid w:val="00FC5BB3"/>
    <w:rsid w:val="00FD5098"/>
    <w:rsid w:val="00FD7252"/>
    <w:rsid w:val="00FD7E78"/>
    <w:rsid w:val="00FE0F09"/>
    <w:rsid w:val="00FE15A8"/>
    <w:rsid w:val="00FF0778"/>
    <w:rsid w:val="00FF35B8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uiPriority w:val="59"/>
    <w:rsid w:val="00D96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">
    <w:name w:val="No Spacing"/>
    <w:uiPriority w:val="1"/>
    <w:qFormat/>
    <w:rsid w:val="0061533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9C7E82A3194DD49338D5C6AFC9E55B40C990062C138E0018CBBB4A21FC425900B31845548CDB40B7439CB430C724DF5D590D39E78D6AF55A0136G2HFN" TargetMode="External"/><Relationship Id="rId13" Type="http://schemas.openxmlformats.org/officeDocument/2006/relationships/hyperlink" Target="consultantplus://offline/ref=E3FA6AC229E7FED78649AD2A79222ABC656912DA1368E6823672F0DB338A1AEF286D88048D9627EE4F48E21DFA3090A0BF39368D84BC479Bz4dEL" TargetMode="External"/><Relationship Id="rId18" Type="http://schemas.openxmlformats.org/officeDocument/2006/relationships/hyperlink" Target="consultantplus://offline/ref=F8B30818E75DB2E69336756E57FAA8FDD781C5BDC789E3C08A74EFD37D877D7CDAF07932DAC0AE5417B1EC8FF513E5D51582AE15166F7183V812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CE3D6708D39D7484260F0FA3B70B46410858ECF2FD97CE33119DB3395E53E165F48752297DED787D9BD0BC97CFADBC885C86409091ADDAoEqAG" TargetMode="External"/><Relationship Id="rId17" Type="http://schemas.openxmlformats.org/officeDocument/2006/relationships/hyperlink" Target="consultantplus://offline/ref=F8B30818E75DB2E69336756E57FAA8FDD781C5BDC789E3C08A74EFD37D877D7CDAF07932DAC0A35B1CB1EC8FF513E5D51582AE15166F7183V812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8B30818E75DB2E69336756E57FAA8FDD781C5BDC789E3C08A74EFD37D877D7CDAF07932DAC0A35219B1EC8FF513E5D51582AE15166F7183V812N" TargetMode="External"/><Relationship Id="rId20" Type="http://schemas.openxmlformats.org/officeDocument/2006/relationships/hyperlink" Target="consultantplus://offline/ref=F8B30818E75DB2E69336756E57FAA8FDD781C5BDC789E3C08A74EFD37D877D7CDAF07932DAC0A35219B1EC8FF513E5D51582AE15166F7183V812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CE3D6708D39D7484260F0FA3B70B4641085DE2F7FD97CE33119DB3395E53E165F48752297DED717C9BD0BC97CFADBC885C86409091ADDAoEqA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B30818E75DB2E69336756E57FAA8FDD781C5BDC789E3C08A74EFD37D877D7CDAF07932DAC0A75316B1EC8FF513E5D51582AE15166F7183V812N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B4CE3D6708D39D7484260F0FA3B70B46410B5DEAF2FA97CE33119DB3395E53E165F4875B2878E62C2BD4D1E0D293BEBD875C84468Fo9qAG" TargetMode="External"/><Relationship Id="rId19" Type="http://schemas.openxmlformats.org/officeDocument/2006/relationships/hyperlink" Target="consultantplus://offline/ref=F8B30818E75DB2E69336756E57FAA8FDD781C5BDC789E3C08A74EFD37D877D7CDAF07932DAC0A35219B1EC8FF513E5D51582AE15166F7183V81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CE3D6708D39D7484260F0FA3B70B46410B5FE9F3F897CE33119DB3395E53E165F48752297EEE71739BD0BC97CFADBC885C86409091ADDAoEqAG" TargetMode="External"/><Relationship Id="rId14" Type="http://schemas.openxmlformats.org/officeDocument/2006/relationships/hyperlink" Target="consultantplus://offline/ref=F8B30818E75DB2E69336756E57FAA8FDD781C5BDC789E3C08A74EFD37D877D7CDAF07932DAC1A55018B1EC8FF513E5D51582AE15166F7183V812N" TargetMode="External"/><Relationship Id="rId22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6D0A0C4-5A2D-41D4-93B6-39B4B1D7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15661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Kultur2</cp:lastModifiedBy>
  <cp:revision>2</cp:revision>
  <cp:lastPrinted>2020-07-14T05:51:00Z</cp:lastPrinted>
  <dcterms:created xsi:type="dcterms:W3CDTF">2020-07-15T11:40:00Z</dcterms:created>
  <dcterms:modified xsi:type="dcterms:W3CDTF">2020-07-15T11:40:00Z</dcterms:modified>
</cp:coreProperties>
</file>