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3E317B" w:rsidP="008B2B11">
            <w:pPr>
              <w:ind w:left="-108" w:firstLine="108"/>
              <w:jc w:val="center"/>
            </w:pPr>
            <w:bookmarkStart w:id="1" w:name="ТекстовоеПоле7"/>
            <w:r>
              <w:t>1</w:t>
            </w:r>
            <w:r w:rsidR="008B2B11">
              <w:t>1</w:t>
            </w:r>
            <w:r w:rsidR="00CD0B07">
              <w:t>.</w:t>
            </w:r>
            <w:r w:rsidR="002A7905">
              <w:t>01</w:t>
            </w:r>
            <w:r w:rsidR="008E427D">
              <w:t>.</w:t>
            </w:r>
            <w:r w:rsidR="00797060">
              <w:t>20</w:t>
            </w:r>
            <w:r w:rsidR="002B7B44">
              <w:t>2</w:t>
            </w:r>
            <w:r w:rsidR="002A7905">
              <w:t>3</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413779" w:rsidP="00F3351D">
            <w:pPr>
              <w:jc w:val="both"/>
            </w:pPr>
            <w:r>
              <w:t>1</w:t>
            </w:r>
            <w:r w:rsidR="0005375F">
              <w:t>3</w:t>
            </w:r>
            <w:r w:rsidR="001B67F9">
              <w:t>-р</w:t>
            </w:r>
          </w:p>
        </w:tc>
      </w:tr>
    </w:tbl>
    <w:p w:rsidR="00A826DF" w:rsidRDefault="00A826DF" w:rsidP="00D303B2">
      <w:pPr>
        <w:jc w:val="both"/>
        <w:rPr>
          <w:sz w:val="26"/>
          <w:szCs w:val="26"/>
        </w:rPr>
      </w:pPr>
    </w:p>
    <w:p w:rsidR="0005375F" w:rsidRPr="0037119A" w:rsidRDefault="0005375F" w:rsidP="0005375F">
      <w:pPr>
        <w:shd w:val="clear" w:color="auto" w:fill="FFFFFF"/>
        <w:tabs>
          <w:tab w:val="left" w:pos="5387"/>
        </w:tabs>
        <w:ind w:right="4393"/>
        <w:jc w:val="both"/>
        <w:rPr>
          <w:color w:val="000000"/>
          <w:sz w:val="26"/>
          <w:szCs w:val="26"/>
        </w:rPr>
      </w:pPr>
      <w:r w:rsidRPr="0037119A">
        <w:rPr>
          <w:sz w:val="26"/>
          <w:szCs w:val="26"/>
        </w:rPr>
        <w:t xml:space="preserve">Об утверждении </w:t>
      </w:r>
      <w:r>
        <w:rPr>
          <w:sz w:val="26"/>
          <w:szCs w:val="26"/>
        </w:rPr>
        <w:t>П</w:t>
      </w:r>
      <w:r w:rsidRPr="0037119A">
        <w:rPr>
          <w:sz w:val="26"/>
          <w:szCs w:val="26"/>
        </w:rPr>
        <w:t>лана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3</w:t>
      </w:r>
      <w:r w:rsidRPr="0037119A">
        <w:rPr>
          <w:sz w:val="26"/>
          <w:szCs w:val="26"/>
        </w:rPr>
        <w:t xml:space="preserve"> год</w:t>
      </w:r>
    </w:p>
    <w:p w:rsidR="0005375F" w:rsidRPr="0037119A" w:rsidRDefault="0005375F" w:rsidP="0005375F">
      <w:pPr>
        <w:autoSpaceDE w:val="0"/>
        <w:autoSpaceDN w:val="0"/>
        <w:adjustRightInd w:val="0"/>
        <w:jc w:val="both"/>
        <w:rPr>
          <w:sz w:val="26"/>
          <w:szCs w:val="26"/>
        </w:rPr>
      </w:pPr>
    </w:p>
    <w:p w:rsidR="0005375F" w:rsidRPr="0037119A" w:rsidRDefault="0005375F" w:rsidP="0005375F">
      <w:pPr>
        <w:autoSpaceDE w:val="0"/>
        <w:autoSpaceDN w:val="0"/>
        <w:adjustRightInd w:val="0"/>
        <w:jc w:val="both"/>
        <w:rPr>
          <w:sz w:val="26"/>
          <w:szCs w:val="26"/>
        </w:rPr>
      </w:pPr>
    </w:p>
    <w:p w:rsidR="0005375F" w:rsidRPr="0037119A" w:rsidRDefault="0005375F" w:rsidP="0005375F">
      <w:pPr>
        <w:autoSpaceDE w:val="0"/>
        <w:autoSpaceDN w:val="0"/>
        <w:adjustRightInd w:val="0"/>
        <w:jc w:val="both"/>
        <w:rPr>
          <w:sz w:val="26"/>
          <w:szCs w:val="26"/>
        </w:rPr>
      </w:pPr>
    </w:p>
    <w:p w:rsidR="0005375F" w:rsidRPr="0037119A" w:rsidRDefault="0005375F" w:rsidP="0005375F">
      <w:pPr>
        <w:ind w:firstLine="709"/>
        <w:jc w:val="both"/>
        <w:rPr>
          <w:sz w:val="26"/>
          <w:szCs w:val="26"/>
        </w:rPr>
      </w:pPr>
      <w:r w:rsidRPr="0037119A">
        <w:rPr>
          <w:sz w:val="26"/>
          <w:szCs w:val="26"/>
        </w:rPr>
        <w:t xml:space="preserve">В соответствии с разделом </w:t>
      </w:r>
      <w:r w:rsidRPr="0037119A">
        <w:rPr>
          <w:sz w:val="26"/>
          <w:szCs w:val="26"/>
          <w:lang w:val="en-US"/>
        </w:rPr>
        <w:t>VI</w:t>
      </w:r>
      <w:r w:rsidRPr="0037119A">
        <w:rPr>
          <w:sz w:val="26"/>
          <w:szCs w:val="26"/>
        </w:rPr>
        <w:t xml:space="preserve"> </w:t>
      </w:r>
      <w:r w:rsidRPr="0037119A">
        <w:rPr>
          <w:rFonts w:eastAsiaTheme="minorHAnsi"/>
          <w:sz w:val="26"/>
          <w:szCs w:val="26"/>
          <w:lang w:eastAsia="en-US"/>
        </w:rPr>
        <w:t>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sidRPr="0037119A">
        <w:rPr>
          <w:sz w:val="26"/>
          <w:szCs w:val="26"/>
        </w:rPr>
        <w:t xml:space="preserve">, утвержденного постановлением Администрации муниципального образования "Городской округ "Город Нарьян-Мар" от 24.10.2019 № 1003: </w:t>
      </w:r>
    </w:p>
    <w:p w:rsidR="0005375F" w:rsidRPr="0037119A" w:rsidRDefault="0005375F" w:rsidP="0005375F">
      <w:pPr>
        <w:ind w:firstLine="709"/>
        <w:jc w:val="both"/>
        <w:rPr>
          <w:sz w:val="26"/>
          <w:szCs w:val="26"/>
        </w:rPr>
      </w:pP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Утвердить План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3</w:t>
      </w:r>
      <w:r w:rsidRPr="0037119A">
        <w:rPr>
          <w:sz w:val="26"/>
          <w:szCs w:val="26"/>
        </w:rPr>
        <w:t xml:space="preserve"> год (Приложение).</w:t>
      </w: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 xml:space="preserve">Контроль за исполнением настоящего распоряжения возложить </w:t>
      </w:r>
      <w:r w:rsidRPr="0037119A">
        <w:rPr>
          <w:sz w:val="26"/>
          <w:szCs w:val="26"/>
        </w:rPr>
        <w:br/>
        <w:t xml:space="preserve">на заместителя главы Администрации МО "Городской округ "Город Нарьян-Мар" </w:t>
      </w:r>
      <w:r>
        <w:rPr>
          <w:sz w:val="26"/>
          <w:szCs w:val="26"/>
        </w:rPr>
        <w:br/>
      </w:r>
      <w:r w:rsidRPr="0037119A">
        <w:rPr>
          <w:sz w:val="26"/>
          <w:szCs w:val="26"/>
        </w:rPr>
        <w:t>по экономике и финансам.</w:t>
      </w: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sectPr w:rsidR="006F2E83" w:rsidSect="00064B48">
          <w:headerReference w:type="default" r:id="rId9"/>
          <w:pgSz w:w="11906" w:h="16838"/>
          <w:pgMar w:top="1134" w:right="567" w:bottom="1134" w:left="1701" w:header="709" w:footer="709" w:gutter="0"/>
          <w:pgNumType w:start="1"/>
          <w:cols w:space="708"/>
          <w:titlePg/>
          <w:docGrid w:linePitch="360"/>
        </w:sectPr>
      </w:pPr>
    </w:p>
    <w:p w:rsidR="006F2E83" w:rsidRDefault="006F2E83" w:rsidP="006F2E83">
      <w:pPr>
        <w:ind w:left="10065"/>
        <w:rPr>
          <w:color w:val="000000"/>
          <w:sz w:val="26"/>
          <w:szCs w:val="26"/>
        </w:rPr>
      </w:pPr>
      <w:r>
        <w:rPr>
          <w:color w:val="000000"/>
          <w:sz w:val="26"/>
          <w:szCs w:val="26"/>
        </w:rPr>
        <w:lastRenderedPageBreak/>
        <w:t>Приложение</w:t>
      </w:r>
    </w:p>
    <w:p w:rsidR="006F2E83" w:rsidRDefault="006F2E83" w:rsidP="006F2E83">
      <w:pPr>
        <w:ind w:left="10065"/>
        <w:rPr>
          <w:color w:val="000000"/>
          <w:sz w:val="26"/>
          <w:szCs w:val="26"/>
        </w:rPr>
      </w:pPr>
      <w:r w:rsidRPr="00794C4D">
        <w:rPr>
          <w:color w:val="000000"/>
          <w:sz w:val="26"/>
          <w:szCs w:val="26"/>
        </w:rPr>
        <w:t>УТВЕРЖДЕН</w:t>
      </w:r>
    </w:p>
    <w:p w:rsidR="006F2E83" w:rsidRDefault="006F2E83" w:rsidP="006F2E83">
      <w:pPr>
        <w:ind w:left="10065"/>
        <w:rPr>
          <w:color w:val="000000"/>
          <w:sz w:val="26"/>
          <w:szCs w:val="26"/>
        </w:rPr>
      </w:pPr>
      <w:r w:rsidRPr="00794C4D">
        <w:rPr>
          <w:color w:val="000000"/>
          <w:sz w:val="26"/>
          <w:szCs w:val="26"/>
        </w:rPr>
        <w:t xml:space="preserve">распоряжением </w:t>
      </w:r>
      <w:r>
        <w:rPr>
          <w:color w:val="000000"/>
          <w:sz w:val="26"/>
          <w:szCs w:val="26"/>
        </w:rPr>
        <w:t>Администрации</w:t>
      </w:r>
    </w:p>
    <w:p w:rsidR="006F2E83" w:rsidRDefault="006F2E83" w:rsidP="006F2E83">
      <w:pPr>
        <w:ind w:left="10065"/>
        <w:rPr>
          <w:color w:val="000000"/>
          <w:sz w:val="26"/>
          <w:szCs w:val="26"/>
        </w:rPr>
      </w:pPr>
      <w:r>
        <w:rPr>
          <w:color w:val="000000"/>
          <w:sz w:val="26"/>
          <w:szCs w:val="26"/>
        </w:rPr>
        <w:t>муниципального образования</w:t>
      </w:r>
    </w:p>
    <w:p w:rsidR="006F2E83" w:rsidRDefault="006F2E83" w:rsidP="006F2E83">
      <w:pPr>
        <w:ind w:left="10065"/>
        <w:rPr>
          <w:color w:val="000000"/>
          <w:sz w:val="26"/>
          <w:szCs w:val="26"/>
        </w:rPr>
      </w:pPr>
      <w:r w:rsidRPr="00794C4D">
        <w:rPr>
          <w:color w:val="000000"/>
          <w:sz w:val="26"/>
          <w:szCs w:val="26"/>
        </w:rPr>
        <w:t>"Городской округ</w:t>
      </w:r>
      <w:r>
        <w:rPr>
          <w:color w:val="000000"/>
          <w:sz w:val="26"/>
          <w:szCs w:val="26"/>
        </w:rPr>
        <w:t xml:space="preserve"> "Город Нарьян-</w:t>
      </w:r>
      <w:r w:rsidRPr="00794C4D">
        <w:rPr>
          <w:color w:val="000000"/>
          <w:sz w:val="26"/>
          <w:szCs w:val="26"/>
        </w:rPr>
        <w:t>Мар"</w:t>
      </w:r>
    </w:p>
    <w:p w:rsidR="006F2E83" w:rsidRDefault="006F2E83" w:rsidP="006F2E83">
      <w:pPr>
        <w:ind w:left="10065"/>
        <w:rPr>
          <w:color w:val="000000"/>
          <w:sz w:val="26"/>
          <w:szCs w:val="26"/>
        </w:rPr>
      </w:pPr>
      <w:r w:rsidRPr="00794C4D">
        <w:rPr>
          <w:color w:val="000000"/>
          <w:sz w:val="26"/>
          <w:szCs w:val="26"/>
        </w:rPr>
        <w:t xml:space="preserve">от </w:t>
      </w:r>
      <w:r>
        <w:rPr>
          <w:color w:val="000000"/>
          <w:sz w:val="26"/>
          <w:szCs w:val="26"/>
        </w:rPr>
        <w:t>11.01.2023</w:t>
      </w:r>
      <w:r w:rsidRPr="00794C4D">
        <w:rPr>
          <w:color w:val="000000"/>
          <w:sz w:val="26"/>
          <w:szCs w:val="26"/>
        </w:rPr>
        <w:t xml:space="preserve"> № </w:t>
      </w:r>
      <w:r>
        <w:rPr>
          <w:color w:val="000000"/>
          <w:sz w:val="26"/>
          <w:szCs w:val="26"/>
        </w:rPr>
        <w:t>13-р</w:t>
      </w:r>
    </w:p>
    <w:p w:rsidR="006F2E83" w:rsidRDefault="006F2E83" w:rsidP="006F2E83">
      <w:pPr>
        <w:jc w:val="right"/>
        <w:rPr>
          <w:color w:val="000000"/>
          <w:sz w:val="26"/>
          <w:szCs w:val="26"/>
        </w:rPr>
      </w:pPr>
    </w:p>
    <w:p w:rsidR="006F2E83" w:rsidRDefault="006F2E83" w:rsidP="006F2E83">
      <w:pPr>
        <w:jc w:val="right"/>
        <w:rPr>
          <w:color w:val="000000"/>
          <w:sz w:val="26"/>
          <w:szCs w:val="26"/>
        </w:rPr>
      </w:pPr>
    </w:p>
    <w:p w:rsidR="006F2E83" w:rsidRDefault="006F2E83" w:rsidP="006F2E83">
      <w:pPr>
        <w:jc w:val="center"/>
        <w:rPr>
          <w:color w:val="000000"/>
          <w:sz w:val="26"/>
          <w:szCs w:val="26"/>
        </w:rPr>
      </w:pPr>
      <w:r w:rsidRPr="00794C4D">
        <w:rPr>
          <w:color w:val="000000"/>
          <w:sz w:val="26"/>
          <w:szCs w:val="26"/>
        </w:rPr>
        <w:t>План проведения экспертизы нормативных правовых актов</w:t>
      </w:r>
    </w:p>
    <w:p w:rsidR="006F2E83" w:rsidRDefault="006F2E83" w:rsidP="006F2E83">
      <w:pPr>
        <w:jc w:val="center"/>
        <w:rPr>
          <w:color w:val="000000"/>
          <w:sz w:val="26"/>
          <w:szCs w:val="26"/>
        </w:rPr>
      </w:pPr>
      <w:r w:rsidRPr="00794C4D">
        <w:rPr>
          <w:color w:val="000000"/>
          <w:sz w:val="26"/>
          <w:szCs w:val="26"/>
        </w:rPr>
        <w:t xml:space="preserve">Администрации </w:t>
      </w:r>
      <w:r>
        <w:rPr>
          <w:color w:val="000000"/>
          <w:sz w:val="26"/>
          <w:szCs w:val="26"/>
        </w:rPr>
        <w:t xml:space="preserve">муниципального образования </w:t>
      </w:r>
      <w:r w:rsidRPr="00794C4D">
        <w:rPr>
          <w:color w:val="000000"/>
          <w:sz w:val="26"/>
          <w:szCs w:val="26"/>
        </w:rPr>
        <w:t>"Городской округ "Город Нарьян-Мар"</w:t>
      </w:r>
    </w:p>
    <w:p w:rsidR="006F2E83" w:rsidRPr="00155FF1" w:rsidRDefault="006F2E83" w:rsidP="006F2E83">
      <w:pPr>
        <w:jc w:val="center"/>
        <w:rPr>
          <w:sz w:val="26"/>
          <w:szCs w:val="26"/>
        </w:rPr>
      </w:pPr>
      <w:r w:rsidRPr="00794C4D">
        <w:rPr>
          <w:color w:val="000000"/>
          <w:sz w:val="26"/>
          <w:szCs w:val="26"/>
        </w:rPr>
        <w:t>на 20</w:t>
      </w:r>
      <w:r>
        <w:rPr>
          <w:color w:val="000000"/>
          <w:sz w:val="26"/>
          <w:szCs w:val="26"/>
        </w:rPr>
        <w:t>23</w:t>
      </w:r>
      <w:r w:rsidRPr="00794C4D">
        <w:rPr>
          <w:color w:val="000000"/>
          <w:sz w:val="26"/>
          <w:szCs w:val="26"/>
        </w:rPr>
        <w:t xml:space="preserve"> год</w:t>
      </w:r>
    </w:p>
    <w:p w:rsidR="006F2E83" w:rsidRPr="00155FF1" w:rsidRDefault="006F2E83" w:rsidP="006F2E83">
      <w:pPr>
        <w:jc w:val="both"/>
        <w:rPr>
          <w:sz w:val="26"/>
          <w:szCs w:val="2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2977"/>
        <w:gridCol w:w="2693"/>
        <w:gridCol w:w="1843"/>
        <w:gridCol w:w="1984"/>
      </w:tblGrid>
      <w:tr w:rsidR="006F2E83" w:rsidRPr="00794C4D" w:rsidTr="0067479B">
        <w:trPr>
          <w:trHeight w:val="1392"/>
          <w:jc w:val="center"/>
        </w:trPr>
        <w:tc>
          <w:tcPr>
            <w:tcW w:w="567"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 п/п</w:t>
            </w:r>
          </w:p>
        </w:tc>
        <w:tc>
          <w:tcPr>
            <w:tcW w:w="5671" w:type="dxa"/>
            <w:shd w:val="clear" w:color="auto" w:fill="auto"/>
            <w:vAlign w:val="center"/>
            <w:hideMark/>
          </w:tcPr>
          <w:p w:rsidR="006F2E83" w:rsidRPr="00794C4D" w:rsidRDefault="006F2E83" w:rsidP="0067479B">
            <w:pPr>
              <w:jc w:val="center"/>
              <w:rPr>
                <w:color w:val="000000"/>
                <w:sz w:val="26"/>
                <w:szCs w:val="26"/>
              </w:rPr>
            </w:pPr>
            <w:r>
              <w:rPr>
                <w:color w:val="000000"/>
                <w:sz w:val="26"/>
                <w:szCs w:val="26"/>
              </w:rPr>
              <w:t>Вид и н</w:t>
            </w:r>
            <w:r w:rsidRPr="00794C4D">
              <w:rPr>
                <w:color w:val="000000"/>
                <w:sz w:val="26"/>
                <w:szCs w:val="26"/>
              </w:rPr>
              <w:t>аименование НПА</w:t>
            </w:r>
          </w:p>
        </w:tc>
        <w:tc>
          <w:tcPr>
            <w:tcW w:w="2977"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Разработчик НПА</w:t>
            </w:r>
          </w:p>
        </w:tc>
        <w:tc>
          <w:tcPr>
            <w:tcW w:w="2693" w:type="dxa"/>
            <w:shd w:val="clear" w:color="auto" w:fill="auto"/>
            <w:vAlign w:val="center"/>
            <w:hideMark/>
          </w:tcPr>
          <w:p w:rsidR="006F2E83" w:rsidRDefault="006F2E83" w:rsidP="0067479B">
            <w:pPr>
              <w:jc w:val="center"/>
              <w:rPr>
                <w:color w:val="000000"/>
                <w:sz w:val="26"/>
                <w:szCs w:val="26"/>
              </w:rPr>
            </w:pPr>
            <w:r>
              <w:rPr>
                <w:color w:val="000000"/>
                <w:sz w:val="26"/>
                <w:szCs w:val="26"/>
              </w:rPr>
              <w:t>Лицо, обратившееся</w:t>
            </w:r>
          </w:p>
          <w:p w:rsidR="006F2E83" w:rsidRDefault="006F2E83" w:rsidP="0067479B">
            <w:pPr>
              <w:jc w:val="center"/>
              <w:rPr>
                <w:color w:val="000000"/>
                <w:sz w:val="26"/>
                <w:szCs w:val="26"/>
              </w:rPr>
            </w:pPr>
            <w:r>
              <w:rPr>
                <w:color w:val="000000"/>
                <w:sz w:val="26"/>
                <w:szCs w:val="26"/>
              </w:rPr>
              <w:t>с предложением</w:t>
            </w:r>
          </w:p>
          <w:p w:rsidR="006F2E83" w:rsidRPr="00794C4D" w:rsidRDefault="006F2E83" w:rsidP="0067479B">
            <w:pPr>
              <w:jc w:val="center"/>
              <w:rPr>
                <w:color w:val="000000"/>
                <w:sz w:val="26"/>
                <w:szCs w:val="26"/>
              </w:rPr>
            </w:pPr>
            <w:r w:rsidRPr="00794C4D">
              <w:rPr>
                <w:color w:val="000000"/>
                <w:sz w:val="26"/>
                <w:szCs w:val="26"/>
              </w:rPr>
              <w:t>о проведении экспертизы НПА</w:t>
            </w:r>
          </w:p>
        </w:tc>
        <w:tc>
          <w:tcPr>
            <w:tcW w:w="1843"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Информация, проводилась ли ОРВ проекта данного НПА</w:t>
            </w:r>
          </w:p>
        </w:tc>
        <w:tc>
          <w:tcPr>
            <w:tcW w:w="1984"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Срок проведения экспертизы НПА</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t>1</w:t>
            </w:r>
          </w:p>
        </w:tc>
        <w:tc>
          <w:tcPr>
            <w:tcW w:w="5671" w:type="dxa"/>
            <w:shd w:val="clear" w:color="auto" w:fill="auto"/>
            <w:hideMark/>
          </w:tcPr>
          <w:p w:rsidR="006F2E83" w:rsidRPr="00F26548"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25.06.2009 </w:t>
            </w:r>
            <w:r>
              <w:rPr>
                <w:sz w:val="26"/>
                <w:szCs w:val="26"/>
              </w:rPr>
              <w:t>№</w:t>
            </w:r>
            <w:r w:rsidRPr="00DF52BE">
              <w:rPr>
                <w:sz w:val="26"/>
                <w:szCs w:val="26"/>
              </w:rPr>
              <w:t xml:space="preserve"> 513-р </w:t>
            </w:r>
            <w:r>
              <w:rPr>
                <w:sz w:val="26"/>
                <w:szCs w:val="26"/>
              </w:rPr>
              <w:br/>
            </w:r>
            <w:r w:rsidRPr="00DF52BE">
              <w:rPr>
                <w:sz w:val="26"/>
                <w:szCs w:val="26"/>
              </w:rPr>
              <w:t xml:space="preserve">"Об утверждении Положения </w:t>
            </w:r>
            <w:r>
              <w:rPr>
                <w:sz w:val="26"/>
                <w:szCs w:val="26"/>
              </w:rPr>
              <w:br/>
            </w:r>
            <w:r w:rsidRPr="00DF52BE">
              <w:rPr>
                <w:sz w:val="26"/>
                <w:szCs w:val="26"/>
              </w:rPr>
              <w:t xml:space="preserve">"О муниципальной поддержке малого </w:t>
            </w:r>
            <w:r>
              <w:rPr>
                <w:sz w:val="26"/>
                <w:szCs w:val="26"/>
              </w:rPr>
              <w:br/>
            </w:r>
            <w:r w:rsidRPr="00DF52BE">
              <w:rPr>
                <w:sz w:val="26"/>
                <w:szCs w:val="26"/>
              </w:rPr>
              <w:t>и среднего предпринимательства на территории МО "Городской округ "Город Нарьян-Мар"</w:t>
            </w:r>
          </w:p>
        </w:tc>
        <w:tc>
          <w:tcPr>
            <w:tcW w:w="2977" w:type="dxa"/>
            <w:shd w:val="clear" w:color="auto" w:fill="auto"/>
            <w:hideMark/>
          </w:tcPr>
          <w:p w:rsidR="006F2E83" w:rsidRPr="00794C4D" w:rsidRDefault="006F2E83" w:rsidP="0067479B">
            <w:pPr>
              <w:jc w:val="center"/>
              <w:rPr>
                <w:color w:val="000000"/>
                <w:sz w:val="26"/>
                <w:szCs w:val="26"/>
              </w:rPr>
            </w:pPr>
            <w:r w:rsidRPr="00861476">
              <w:rPr>
                <w:sz w:val="26"/>
                <w:szCs w:val="26"/>
              </w:rPr>
              <w:t xml:space="preserve">Управление экономического </w:t>
            </w:r>
            <w:r>
              <w:rPr>
                <w:sz w:val="26"/>
                <w:szCs w:val="26"/>
              </w:rPr>
              <w:br/>
            </w:r>
            <w:r w:rsidRPr="00861476">
              <w:rPr>
                <w:sz w:val="26"/>
                <w:szCs w:val="26"/>
              </w:rPr>
              <w:t xml:space="preserve">и инвестиционного развития Администрации МО "Городской </w:t>
            </w:r>
            <w:r w:rsidRPr="00794C4D">
              <w:rPr>
                <w:color w:val="000000"/>
                <w:sz w:val="26"/>
                <w:szCs w:val="26"/>
              </w:rPr>
              <w:t>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Pr="00B07836" w:rsidRDefault="006F2E83" w:rsidP="0067479B">
            <w:pPr>
              <w:jc w:val="center"/>
              <w:rPr>
                <w:color w:val="000000"/>
                <w:sz w:val="26"/>
                <w:szCs w:val="26"/>
              </w:rPr>
            </w:pPr>
            <w:r>
              <w:rPr>
                <w:color w:val="000000"/>
                <w:sz w:val="26"/>
                <w:szCs w:val="26"/>
              </w:rPr>
              <w:t xml:space="preserve">апрель – май </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t>2</w:t>
            </w:r>
          </w:p>
        </w:tc>
        <w:tc>
          <w:tcPr>
            <w:tcW w:w="5671" w:type="dxa"/>
            <w:shd w:val="clear" w:color="auto" w:fill="auto"/>
            <w:hideMark/>
          </w:tcPr>
          <w:p w:rsidR="006F2E83"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20.05.2016 </w:t>
            </w:r>
            <w:r>
              <w:rPr>
                <w:sz w:val="26"/>
                <w:szCs w:val="26"/>
              </w:rPr>
              <w:t>№</w:t>
            </w:r>
            <w:r w:rsidRPr="00DF52BE">
              <w:rPr>
                <w:sz w:val="26"/>
                <w:szCs w:val="26"/>
              </w:rPr>
              <w:t xml:space="preserve"> 238-р </w:t>
            </w:r>
            <w:r>
              <w:rPr>
                <w:sz w:val="26"/>
                <w:szCs w:val="26"/>
              </w:rPr>
              <w:br/>
            </w:r>
            <w:r w:rsidRPr="00DF52BE">
              <w:rPr>
                <w:sz w:val="26"/>
                <w:szCs w:val="26"/>
              </w:rPr>
              <w:t xml:space="preserve">"Об утверждении положения "О </w:t>
            </w:r>
            <w:proofErr w:type="spellStart"/>
            <w:r w:rsidRPr="00DF52BE">
              <w:rPr>
                <w:sz w:val="26"/>
                <w:szCs w:val="26"/>
              </w:rPr>
              <w:t>муниципально</w:t>
            </w:r>
            <w:proofErr w:type="spellEnd"/>
            <w:r w:rsidRPr="00DF52BE">
              <w:rPr>
                <w:sz w:val="26"/>
                <w:szCs w:val="26"/>
              </w:rPr>
              <w:t xml:space="preserve">-частном партнерстве в муниципальном образовании "Городской округ "Город </w:t>
            </w:r>
            <w:r>
              <w:rPr>
                <w:sz w:val="26"/>
                <w:szCs w:val="26"/>
              </w:rPr>
              <w:br/>
            </w:r>
            <w:r w:rsidRPr="00DF52BE">
              <w:rPr>
                <w:sz w:val="26"/>
                <w:szCs w:val="26"/>
              </w:rPr>
              <w:t>Нарьян-Мар"</w:t>
            </w:r>
          </w:p>
        </w:tc>
        <w:tc>
          <w:tcPr>
            <w:tcW w:w="2977" w:type="dxa"/>
            <w:shd w:val="clear" w:color="auto" w:fill="auto"/>
            <w:hideMark/>
          </w:tcPr>
          <w:p w:rsidR="006F2E83" w:rsidRPr="00794C4D" w:rsidRDefault="006F2E83" w:rsidP="0067479B">
            <w:pPr>
              <w:jc w:val="center"/>
              <w:rPr>
                <w:color w:val="000000"/>
                <w:sz w:val="26"/>
                <w:szCs w:val="26"/>
              </w:rPr>
            </w:pPr>
            <w:r>
              <w:rPr>
                <w:sz w:val="26"/>
                <w:szCs w:val="26"/>
              </w:rPr>
              <w:t>Правовое управление</w:t>
            </w:r>
            <w:r w:rsidRPr="00794C4D">
              <w:rPr>
                <w:color w:val="000000"/>
                <w:sz w:val="26"/>
                <w:szCs w:val="26"/>
              </w:rPr>
              <w:t xml:space="preserve"> Администрации МО "Городской 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Default="006F2E83" w:rsidP="0067479B">
            <w:pPr>
              <w:jc w:val="center"/>
              <w:rPr>
                <w:color w:val="000000"/>
                <w:sz w:val="26"/>
                <w:szCs w:val="26"/>
              </w:rPr>
            </w:pPr>
            <w:r>
              <w:rPr>
                <w:color w:val="000000"/>
                <w:sz w:val="26"/>
                <w:szCs w:val="26"/>
              </w:rPr>
              <w:t>июнь – июль</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lastRenderedPageBreak/>
              <w:t>3</w:t>
            </w:r>
          </w:p>
        </w:tc>
        <w:tc>
          <w:tcPr>
            <w:tcW w:w="5671" w:type="dxa"/>
            <w:shd w:val="clear" w:color="auto" w:fill="auto"/>
            <w:hideMark/>
          </w:tcPr>
          <w:p w:rsidR="006F2E83"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26.09.2013 </w:t>
            </w:r>
            <w:r>
              <w:rPr>
                <w:sz w:val="26"/>
                <w:szCs w:val="26"/>
              </w:rPr>
              <w:t>№</w:t>
            </w:r>
            <w:r w:rsidRPr="00DF52BE">
              <w:rPr>
                <w:sz w:val="26"/>
                <w:szCs w:val="26"/>
              </w:rPr>
              <w:t xml:space="preserve"> 595-р </w:t>
            </w:r>
            <w:r>
              <w:rPr>
                <w:sz w:val="26"/>
                <w:szCs w:val="26"/>
              </w:rPr>
              <w:br/>
            </w:r>
            <w:r w:rsidRPr="00DF52BE">
              <w:rPr>
                <w:sz w:val="26"/>
                <w:szCs w:val="26"/>
              </w:rPr>
              <w:t>"Об утверждении Положения "О концессионных соглашениях, объектом которых является имущество муниципального образования "Городской округ "Город Нарьян-Мар"</w:t>
            </w:r>
          </w:p>
        </w:tc>
        <w:tc>
          <w:tcPr>
            <w:tcW w:w="2977" w:type="dxa"/>
            <w:shd w:val="clear" w:color="auto" w:fill="auto"/>
            <w:hideMark/>
          </w:tcPr>
          <w:p w:rsidR="006F2E83" w:rsidRPr="00794C4D" w:rsidRDefault="006F2E83" w:rsidP="0067479B">
            <w:pPr>
              <w:jc w:val="center"/>
              <w:rPr>
                <w:color w:val="000000"/>
                <w:sz w:val="26"/>
                <w:szCs w:val="26"/>
              </w:rPr>
            </w:pPr>
            <w:r>
              <w:rPr>
                <w:sz w:val="26"/>
                <w:szCs w:val="26"/>
              </w:rPr>
              <w:t>Правовое управление</w:t>
            </w:r>
            <w:r w:rsidRPr="00794C4D">
              <w:rPr>
                <w:color w:val="000000"/>
                <w:sz w:val="26"/>
                <w:szCs w:val="26"/>
              </w:rPr>
              <w:t xml:space="preserve"> Администрации МО "Городской 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Default="006F2E83" w:rsidP="0067479B">
            <w:pPr>
              <w:jc w:val="center"/>
              <w:rPr>
                <w:color w:val="000000"/>
                <w:sz w:val="26"/>
                <w:szCs w:val="26"/>
              </w:rPr>
            </w:pPr>
            <w:r>
              <w:rPr>
                <w:color w:val="000000"/>
                <w:sz w:val="26"/>
                <w:szCs w:val="26"/>
              </w:rPr>
              <w:t>сентябрь - октябрь</w:t>
            </w:r>
          </w:p>
        </w:tc>
      </w:tr>
    </w:tbl>
    <w:p w:rsidR="006F2E83" w:rsidRPr="00155FF1" w:rsidRDefault="006F2E83" w:rsidP="006F2E83">
      <w:pPr>
        <w:spacing w:after="200" w:line="276" w:lineRule="auto"/>
        <w:rPr>
          <w:sz w:val="26"/>
          <w:szCs w:val="26"/>
        </w:rPr>
      </w:pPr>
    </w:p>
    <w:sectPr w:rsidR="006F2E83" w:rsidRPr="00155FF1" w:rsidSect="006F2E8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9B" w:rsidRDefault="0086569B" w:rsidP="0035168A">
      <w:r>
        <w:separator/>
      </w:r>
    </w:p>
  </w:endnote>
  <w:endnote w:type="continuationSeparator" w:id="0">
    <w:p w:rsidR="0086569B" w:rsidRDefault="008656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9B" w:rsidRDefault="0086569B" w:rsidP="0035168A">
      <w:r>
        <w:separator/>
      </w:r>
    </w:p>
  </w:footnote>
  <w:footnote w:type="continuationSeparator" w:id="0">
    <w:p w:rsidR="0086569B" w:rsidRDefault="008656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84197"/>
      <w:docPartObj>
        <w:docPartGallery w:val="Page Numbers (Top of Page)"/>
        <w:docPartUnique/>
      </w:docPartObj>
    </w:sdtPr>
    <w:sdtEndPr/>
    <w:sdtContent>
      <w:p w:rsidR="006F2E83" w:rsidRDefault="006F2E83">
        <w:pPr>
          <w:pStyle w:val="a3"/>
          <w:jc w:val="center"/>
        </w:pPr>
        <w:r>
          <w:fldChar w:fldCharType="begin"/>
        </w:r>
        <w:r>
          <w:instrText>PAGE   \* MERGEFORMAT</w:instrText>
        </w:r>
        <w:r>
          <w:fldChar w:fldCharType="separate"/>
        </w:r>
        <w:r w:rsidR="00462CC2">
          <w:rPr>
            <w:noProof/>
          </w:rPr>
          <w:t>2</w:t>
        </w:r>
        <w:r>
          <w:fldChar w:fldCharType="end"/>
        </w:r>
      </w:p>
    </w:sdtContent>
  </w:sdt>
  <w:p w:rsidR="006F2E83" w:rsidRDefault="006F2E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75F"/>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CC2"/>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E83"/>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792B-5B24-41B5-92F2-E6FF96A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Артеева Людмила Анатольевна</cp:lastModifiedBy>
  <cp:revision>2</cp:revision>
  <cp:lastPrinted>2017-02-27T07:19:00Z</cp:lastPrinted>
  <dcterms:created xsi:type="dcterms:W3CDTF">2023-03-21T06:43:00Z</dcterms:created>
  <dcterms:modified xsi:type="dcterms:W3CDTF">2023-03-21T06:43:00Z</dcterms:modified>
</cp:coreProperties>
</file>