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D2" w:rsidRDefault="005778F8">
      <w:pPr>
        <w:pStyle w:val="af5"/>
        <w:ind w:firstLine="709"/>
        <w:jc w:val="center"/>
        <w:rPr>
          <w:rFonts w:ascii="Times New Roman" w:hAnsi="Times New Roman" w:cs="Times New Roman"/>
          <w:sz w:val="26"/>
          <w:szCs w:val="26"/>
        </w:rPr>
      </w:pPr>
      <w:r>
        <w:rPr>
          <w:rFonts w:ascii="Times New Roman" w:hAnsi="Times New Roman" w:cs="Times New Roman"/>
          <w:sz w:val="26"/>
          <w:szCs w:val="26"/>
        </w:rPr>
        <w:t>ИНФОРМАЦИОННОЕ ИЗВЕЩЕНИЕ О ПРОВЕДЕНИИ КОНКУРСА</w:t>
      </w:r>
    </w:p>
    <w:p w:rsidR="003907D2" w:rsidRDefault="003907D2">
      <w:pPr>
        <w:pStyle w:val="af5"/>
        <w:jc w:val="both"/>
        <w:rPr>
          <w:rFonts w:ascii="Times New Roman" w:hAnsi="Times New Roman" w:cs="Times New Roman"/>
          <w:sz w:val="26"/>
          <w:szCs w:val="26"/>
        </w:rPr>
      </w:pPr>
    </w:p>
    <w:tbl>
      <w:tblPr>
        <w:tblStyle w:val="af6"/>
        <w:tblW w:w="10490" w:type="dxa"/>
        <w:tblInd w:w="-856" w:type="dxa"/>
        <w:tblLook w:val="04A0" w:firstRow="1" w:lastRow="0" w:firstColumn="1" w:lastColumn="0" w:noHBand="0" w:noVBand="1"/>
      </w:tblPr>
      <w:tblGrid>
        <w:gridCol w:w="2882"/>
        <w:gridCol w:w="7608"/>
      </w:tblGrid>
      <w:tr w:rsidR="003907D2">
        <w:tc>
          <w:tcPr>
            <w:tcW w:w="2882" w:type="dxa"/>
          </w:tcPr>
          <w:p w:rsidR="003907D2" w:rsidRDefault="005778F8">
            <w:pPr>
              <w:pStyle w:val="af5"/>
              <w:jc w:val="both"/>
              <w:rPr>
                <w:sz w:val="26"/>
                <w:szCs w:val="26"/>
              </w:rPr>
            </w:pPr>
            <w:r>
              <w:rPr>
                <w:sz w:val="26"/>
                <w:szCs w:val="26"/>
              </w:rPr>
              <w:t>Наименование конкурса</w:t>
            </w:r>
          </w:p>
        </w:tc>
        <w:tc>
          <w:tcPr>
            <w:tcW w:w="7608" w:type="dxa"/>
          </w:tcPr>
          <w:p w:rsidR="003907D2" w:rsidRPr="00E051A8" w:rsidRDefault="00B87FF5" w:rsidP="00B87FF5">
            <w:pPr>
              <w:pStyle w:val="af5"/>
              <w:jc w:val="both"/>
              <w:rPr>
                <w:sz w:val="26"/>
                <w:szCs w:val="26"/>
              </w:rPr>
            </w:pPr>
            <w:r w:rsidRPr="00E051A8">
              <w:rPr>
                <w:sz w:val="26"/>
                <w:szCs w:val="26"/>
              </w:rPr>
              <w:t>Предоставление грантов в форме субсидий победителям конкурса "Лучшее территориальное общественное самоуправление города Нарьян-Мара"</w:t>
            </w:r>
            <w:r w:rsidR="00841933" w:rsidRPr="00E051A8">
              <w:rPr>
                <w:sz w:val="26"/>
                <w:szCs w:val="26"/>
              </w:rPr>
              <w:t xml:space="preserve"> на конкурсной основе.</w:t>
            </w:r>
          </w:p>
        </w:tc>
      </w:tr>
      <w:tr w:rsidR="003907D2">
        <w:tc>
          <w:tcPr>
            <w:tcW w:w="2882" w:type="dxa"/>
          </w:tcPr>
          <w:p w:rsidR="003907D2" w:rsidRDefault="005778F8">
            <w:pPr>
              <w:jc w:val="both"/>
              <w:rPr>
                <w:sz w:val="26"/>
                <w:szCs w:val="26"/>
              </w:rPr>
            </w:pPr>
            <w:r>
              <w:rPr>
                <w:sz w:val="26"/>
                <w:szCs w:val="26"/>
              </w:rPr>
              <w:t>Сроки проведения конкурса</w:t>
            </w:r>
          </w:p>
        </w:tc>
        <w:tc>
          <w:tcPr>
            <w:tcW w:w="7608" w:type="dxa"/>
          </w:tcPr>
          <w:p w:rsidR="003907D2" w:rsidRPr="003B4AE9" w:rsidRDefault="00D315AB" w:rsidP="00D315AB">
            <w:pPr>
              <w:pStyle w:val="af5"/>
              <w:jc w:val="both"/>
              <w:rPr>
                <w:sz w:val="26"/>
                <w:szCs w:val="26"/>
                <w:highlight w:val="yellow"/>
              </w:rPr>
            </w:pPr>
            <w:r w:rsidRPr="007D2AB3">
              <w:rPr>
                <w:sz w:val="26"/>
                <w:szCs w:val="26"/>
              </w:rPr>
              <w:t>С 28 марта 2026 по 29 апреля 2026 года</w:t>
            </w:r>
            <w:r w:rsidRPr="006C5387">
              <w:rPr>
                <w:sz w:val="26"/>
                <w:szCs w:val="26"/>
              </w:rPr>
              <w:t xml:space="preserve"> </w:t>
            </w:r>
          </w:p>
        </w:tc>
      </w:tr>
      <w:tr w:rsidR="003907D2">
        <w:tc>
          <w:tcPr>
            <w:tcW w:w="2882" w:type="dxa"/>
          </w:tcPr>
          <w:p w:rsidR="003907D2" w:rsidRDefault="005778F8">
            <w:pPr>
              <w:pStyle w:val="af5"/>
              <w:jc w:val="both"/>
              <w:rPr>
                <w:sz w:val="26"/>
                <w:szCs w:val="26"/>
              </w:rPr>
            </w:pPr>
            <w:r>
              <w:rPr>
                <w:sz w:val="26"/>
                <w:szCs w:val="26"/>
              </w:rPr>
              <w:t>Дата и время начала подачи заявок участников конкурса</w:t>
            </w:r>
          </w:p>
        </w:tc>
        <w:tc>
          <w:tcPr>
            <w:tcW w:w="7608" w:type="dxa"/>
          </w:tcPr>
          <w:p w:rsidR="003907D2" w:rsidRPr="003B4AE9" w:rsidRDefault="00D315AB" w:rsidP="00D315AB">
            <w:pPr>
              <w:pStyle w:val="af5"/>
              <w:jc w:val="both"/>
              <w:rPr>
                <w:sz w:val="26"/>
                <w:szCs w:val="26"/>
                <w:highlight w:val="yellow"/>
              </w:rPr>
            </w:pPr>
            <w:r w:rsidRPr="00D315AB">
              <w:rPr>
                <w:sz w:val="26"/>
                <w:szCs w:val="26"/>
              </w:rPr>
              <w:t>28 марта 2026 года с 00 часов 00 минут</w:t>
            </w:r>
          </w:p>
        </w:tc>
      </w:tr>
      <w:tr w:rsidR="003907D2">
        <w:tc>
          <w:tcPr>
            <w:tcW w:w="2882" w:type="dxa"/>
          </w:tcPr>
          <w:p w:rsidR="003907D2" w:rsidRDefault="005778F8">
            <w:pPr>
              <w:pStyle w:val="af5"/>
              <w:jc w:val="both"/>
              <w:rPr>
                <w:sz w:val="26"/>
                <w:szCs w:val="26"/>
              </w:rPr>
            </w:pPr>
            <w:r>
              <w:rPr>
                <w:sz w:val="26"/>
                <w:szCs w:val="26"/>
              </w:rPr>
              <w:t>Дата и время окончания приема заявок участников конкурса</w:t>
            </w:r>
          </w:p>
        </w:tc>
        <w:tc>
          <w:tcPr>
            <w:tcW w:w="7608" w:type="dxa"/>
          </w:tcPr>
          <w:p w:rsidR="003907D2" w:rsidRPr="00A8405C" w:rsidRDefault="00D315AB" w:rsidP="00A8405C">
            <w:pPr>
              <w:pStyle w:val="af5"/>
              <w:jc w:val="both"/>
              <w:rPr>
                <w:sz w:val="26"/>
                <w:szCs w:val="26"/>
                <w:highlight w:val="yellow"/>
              </w:rPr>
            </w:pPr>
            <w:r w:rsidRPr="00D315AB">
              <w:rPr>
                <w:sz w:val="26"/>
                <w:szCs w:val="26"/>
              </w:rPr>
              <w:t>27 апреля 2026 года 00 часов 00 минут</w:t>
            </w:r>
          </w:p>
        </w:tc>
      </w:tr>
      <w:tr w:rsidR="003907D2">
        <w:tc>
          <w:tcPr>
            <w:tcW w:w="2882" w:type="dxa"/>
          </w:tcPr>
          <w:p w:rsidR="003907D2" w:rsidRDefault="005778F8">
            <w:pPr>
              <w:jc w:val="both"/>
              <w:rPr>
                <w:sz w:val="26"/>
                <w:szCs w:val="26"/>
              </w:rPr>
            </w:pPr>
            <w:r>
              <w:rPr>
                <w:sz w:val="26"/>
                <w:szCs w:val="26"/>
              </w:rPr>
              <w:t>наименование, место нахождения, почтовый адрес, адрес электронной почты главного распорядителя бюджетных средств</w:t>
            </w:r>
          </w:p>
        </w:tc>
        <w:tc>
          <w:tcPr>
            <w:tcW w:w="7608" w:type="dxa"/>
          </w:tcPr>
          <w:p w:rsidR="003907D2" w:rsidRDefault="005778F8">
            <w:pPr>
              <w:pStyle w:val="af5"/>
              <w:jc w:val="both"/>
              <w:rPr>
                <w:sz w:val="26"/>
                <w:szCs w:val="26"/>
              </w:rPr>
            </w:pPr>
            <w:r>
              <w:rPr>
                <w:sz w:val="26"/>
                <w:szCs w:val="26"/>
              </w:rPr>
              <w:t xml:space="preserve">Администрация муниципального образования "Городской округ "Город Нарьян-Мар", г. Нарьян-Мар, ул. Ленина, д. 12, </w:t>
            </w:r>
            <w:hyperlink r:id="rId8" w:tooltip="mailto:goradm@adm-nmar.ru" w:history="1">
              <w:r>
                <w:rPr>
                  <w:bCs/>
                  <w:sz w:val="26"/>
                  <w:szCs w:val="26"/>
                  <w:lang w:val="en-US"/>
                </w:rPr>
                <w:t>goradm@adm-nmar.ru</w:t>
              </w:r>
            </w:hyperlink>
          </w:p>
        </w:tc>
      </w:tr>
      <w:tr w:rsidR="003907D2">
        <w:tc>
          <w:tcPr>
            <w:tcW w:w="2882" w:type="dxa"/>
          </w:tcPr>
          <w:p w:rsidR="003907D2" w:rsidRDefault="005778F8">
            <w:pPr>
              <w:jc w:val="both"/>
              <w:rPr>
                <w:sz w:val="26"/>
                <w:szCs w:val="26"/>
                <w:highlight w:val="yellow"/>
              </w:rPr>
            </w:pPr>
            <w:r>
              <w:rPr>
                <w:sz w:val="26"/>
                <w:szCs w:val="26"/>
              </w:rPr>
              <w:t>информация о показателях достижения результатов предоставления гранта в форме субсидии</w:t>
            </w:r>
          </w:p>
        </w:tc>
        <w:tc>
          <w:tcPr>
            <w:tcW w:w="7608" w:type="dxa"/>
          </w:tcPr>
          <w:p w:rsidR="003907D2" w:rsidRDefault="00A81A14">
            <w:pPr>
              <w:pStyle w:val="af5"/>
              <w:rPr>
                <w:sz w:val="26"/>
                <w:szCs w:val="26"/>
              </w:rPr>
            </w:pPr>
            <w:r w:rsidRPr="00A81A14">
              <w:rPr>
                <w:sz w:val="26"/>
                <w:szCs w:val="26"/>
              </w:rPr>
              <w:t>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ТОС.</w:t>
            </w:r>
          </w:p>
        </w:tc>
      </w:tr>
      <w:tr w:rsidR="003907D2">
        <w:tc>
          <w:tcPr>
            <w:tcW w:w="2882" w:type="dxa"/>
          </w:tcPr>
          <w:p w:rsidR="003907D2" w:rsidRDefault="005778F8">
            <w:pPr>
              <w:jc w:val="both"/>
              <w:rPr>
                <w:sz w:val="26"/>
                <w:szCs w:val="26"/>
                <w:highlight w:val="yellow"/>
              </w:rPr>
            </w:pPr>
            <w:r>
              <w:rPr>
                <w:sz w:val="26"/>
                <w:szCs w:val="26"/>
              </w:rPr>
              <w:t>доменное имя и (или) указатели страниц системы "Электронный бюджет"</w:t>
            </w:r>
          </w:p>
        </w:tc>
        <w:tc>
          <w:tcPr>
            <w:tcW w:w="7608" w:type="dxa"/>
          </w:tcPr>
          <w:p w:rsidR="003907D2" w:rsidRDefault="00676663">
            <w:pPr>
              <w:pStyle w:val="af5"/>
              <w:rPr>
                <w:sz w:val="26"/>
                <w:szCs w:val="26"/>
              </w:rPr>
            </w:pPr>
            <w:hyperlink r:id="rId9" w:tooltip="https://promote.budget.gov.ru/" w:history="1">
              <w:r w:rsidR="005778F8">
                <w:rPr>
                  <w:rStyle w:val="af4"/>
                  <w:sz w:val="26"/>
                  <w:szCs w:val="26"/>
                </w:rPr>
                <w:t>https://promote.budget.gov.ru/</w:t>
              </w:r>
            </w:hyperlink>
            <w:r w:rsidR="005778F8">
              <w:rPr>
                <w:sz w:val="26"/>
                <w:szCs w:val="26"/>
              </w:rPr>
              <w:t xml:space="preserve"> </w:t>
            </w:r>
          </w:p>
        </w:tc>
      </w:tr>
      <w:tr w:rsidR="003907D2" w:rsidRPr="00AD41E6">
        <w:tc>
          <w:tcPr>
            <w:tcW w:w="2882" w:type="dxa"/>
          </w:tcPr>
          <w:p w:rsidR="003907D2" w:rsidRPr="00AD41E6" w:rsidRDefault="005778F8">
            <w:pPr>
              <w:jc w:val="both"/>
              <w:rPr>
                <w:sz w:val="26"/>
                <w:szCs w:val="26"/>
                <w:highlight w:val="yellow"/>
              </w:rPr>
            </w:pPr>
            <w:r w:rsidRPr="00AD41E6">
              <w:rPr>
                <w:sz w:val="26"/>
                <w:szCs w:val="26"/>
              </w:rPr>
              <w:t>требование к участникам конкурса</w:t>
            </w:r>
          </w:p>
        </w:tc>
        <w:tc>
          <w:tcPr>
            <w:tcW w:w="7608" w:type="dxa"/>
          </w:tcPr>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1) ТОС должен быть зарегистрированным в качестве юридического лица в установленном законом порядке;</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 xml:space="preserve">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w:t>
            </w:r>
            <w:r w:rsidRPr="00A81A14">
              <w:rPr>
                <w:color w:val="000000" w:themeColor="text1"/>
                <w:sz w:val="26"/>
                <w:szCs w:val="26"/>
              </w:rPr>
              <w:lastRenderedPageBreak/>
              <w:t>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5) ТОС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7) ТОС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8)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A81A14" w:rsidRPr="00A81A14" w:rsidRDefault="00A81A14" w:rsidP="00A81A14">
            <w:pPr>
              <w:autoSpaceDE w:val="0"/>
              <w:autoSpaceDN w:val="0"/>
              <w:adjustRightInd w:val="0"/>
              <w:ind w:firstLine="540"/>
              <w:jc w:val="both"/>
              <w:rPr>
                <w:color w:val="000000" w:themeColor="text1"/>
                <w:sz w:val="26"/>
                <w:szCs w:val="26"/>
              </w:rPr>
            </w:pPr>
            <w:r w:rsidRPr="00A81A14">
              <w:rPr>
                <w:color w:val="000000" w:themeColor="text1"/>
                <w:sz w:val="26"/>
                <w:szCs w:val="26"/>
              </w:rPr>
              <w:t>10) участник конкурса на дату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907D2" w:rsidRPr="00A81A14" w:rsidRDefault="00A81A14" w:rsidP="00A81A14">
            <w:pPr>
              <w:autoSpaceDE w:val="0"/>
              <w:autoSpaceDN w:val="0"/>
              <w:adjustRightInd w:val="0"/>
              <w:ind w:firstLine="540"/>
              <w:jc w:val="both"/>
              <w:rPr>
                <w:color w:val="FF0000"/>
                <w:sz w:val="26"/>
                <w:szCs w:val="26"/>
                <w:highlight w:val="yellow"/>
              </w:rPr>
            </w:pPr>
            <w:r w:rsidRPr="00A81A14">
              <w:rPr>
                <w:color w:val="000000" w:themeColor="text1"/>
                <w:sz w:val="26"/>
                <w:szCs w:val="26"/>
              </w:rPr>
              <w:t>11) 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tc>
      </w:tr>
      <w:tr w:rsidR="003907D2" w:rsidRPr="00AD41E6">
        <w:trPr>
          <w:trHeight w:val="983"/>
        </w:trPr>
        <w:tc>
          <w:tcPr>
            <w:tcW w:w="2882" w:type="dxa"/>
          </w:tcPr>
          <w:p w:rsidR="003907D2" w:rsidRPr="00321E5B" w:rsidRDefault="005778F8">
            <w:pPr>
              <w:jc w:val="both"/>
              <w:rPr>
                <w:color w:val="000000" w:themeColor="text1"/>
                <w:sz w:val="26"/>
                <w:szCs w:val="26"/>
                <w:highlight w:val="yellow"/>
              </w:rPr>
            </w:pPr>
            <w:r w:rsidRPr="00321E5B">
              <w:rPr>
                <w:color w:val="000000" w:themeColor="text1"/>
                <w:sz w:val="26"/>
                <w:szCs w:val="26"/>
              </w:rPr>
              <w:lastRenderedPageBreak/>
              <w:t>перечень документов, которые участник должен представить на конкурс</w:t>
            </w:r>
          </w:p>
        </w:tc>
        <w:tc>
          <w:tcPr>
            <w:tcW w:w="7608" w:type="dxa"/>
          </w:tcPr>
          <w:p w:rsidR="00321E5B" w:rsidRPr="00676663" w:rsidRDefault="00321E5B" w:rsidP="00676663">
            <w:pPr>
              <w:pStyle w:val="af3"/>
              <w:numPr>
                <w:ilvl w:val="0"/>
                <w:numId w:val="1"/>
              </w:numPr>
              <w:autoSpaceDE w:val="0"/>
              <w:autoSpaceDN w:val="0"/>
              <w:adjustRightInd w:val="0"/>
              <w:jc w:val="both"/>
              <w:rPr>
                <w:color w:val="000000" w:themeColor="text1"/>
                <w:sz w:val="26"/>
                <w:szCs w:val="26"/>
              </w:rPr>
            </w:pPr>
            <w:r w:rsidRPr="00676663">
              <w:rPr>
                <w:color w:val="000000" w:themeColor="text1"/>
                <w:sz w:val="26"/>
                <w:szCs w:val="26"/>
              </w:rPr>
              <w:t>заявку на участие в конкурсе;</w:t>
            </w:r>
          </w:p>
          <w:p w:rsidR="00C12AAF" w:rsidRDefault="00321E5B" w:rsidP="00676663">
            <w:pPr>
              <w:autoSpaceDE w:val="0"/>
              <w:autoSpaceDN w:val="0"/>
              <w:adjustRightInd w:val="0"/>
              <w:ind w:firstLine="555"/>
              <w:jc w:val="both"/>
              <w:rPr>
                <w:sz w:val="26"/>
                <w:szCs w:val="26"/>
              </w:rPr>
            </w:pPr>
            <w:r w:rsidRPr="00321E5B">
              <w:rPr>
                <w:color w:val="000000" w:themeColor="text1"/>
                <w:sz w:val="26"/>
                <w:szCs w:val="26"/>
              </w:rPr>
              <w:t xml:space="preserve">2) </w:t>
            </w:r>
            <w:r w:rsidR="00C12AAF">
              <w:rPr>
                <w:sz w:val="26"/>
                <w:szCs w:val="26"/>
              </w:rPr>
              <w:t>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321E5B" w:rsidRPr="00321E5B" w:rsidRDefault="00321E5B" w:rsidP="00321E5B">
            <w:pPr>
              <w:autoSpaceDE w:val="0"/>
              <w:autoSpaceDN w:val="0"/>
              <w:adjustRightInd w:val="0"/>
              <w:ind w:firstLine="540"/>
              <w:jc w:val="both"/>
              <w:rPr>
                <w:color w:val="000000" w:themeColor="text1"/>
                <w:sz w:val="26"/>
                <w:szCs w:val="26"/>
              </w:rPr>
            </w:pPr>
            <w:r w:rsidRPr="00321E5B">
              <w:rPr>
                <w:color w:val="000000" w:themeColor="text1"/>
                <w:sz w:val="26"/>
                <w:szCs w:val="26"/>
              </w:rPr>
              <w:t xml:space="preserve">3) подтверждение согласия на публикацию (размещение) в информационно-телекоммуникационной сети "Интернет" </w:t>
            </w:r>
            <w:r w:rsidRPr="00321E5B">
              <w:rPr>
                <w:color w:val="000000" w:themeColor="text1"/>
                <w:sz w:val="26"/>
                <w:szCs w:val="26"/>
              </w:rPr>
              <w:lastRenderedPageBreak/>
              <w:t>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21E5B" w:rsidRDefault="00321E5B" w:rsidP="00321E5B">
            <w:pPr>
              <w:autoSpaceDE w:val="0"/>
              <w:autoSpaceDN w:val="0"/>
              <w:adjustRightInd w:val="0"/>
              <w:ind w:firstLine="540"/>
              <w:jc w:val="both"/>
              <w:rPr>
                <w:color w:val="000000" w:themeColor="text1"/>
                <w:sz w:val="26"/>
                <w:szCs w:val="26"/>
              </w:rPr>
            </w:pPr>
            <w:r w:rsidRPr="00321E5B">
              <w:rPr>
                <w:color w:val="000000" w:themeColor="text1"/>
                <w:sz w:val="26"/>
                <w:szCs w:val="26"/>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C12AAF" w:rsidRDefault="00C12AAF" w:rsidP="00C12AAF">
            <w:pPr>
              <w:autoSpaceDE w:val="0"/>
              <w:autoSpaceDN w:val="0"/>
              <w:adjustRightInd w:val="0"/>
              <w:ind w:firstLine="540"/>
              <w:jc w:val="both"/>
              <w:rPr>
                <w:sz w:val="26"/>
                <w:szCs w:val="26"/>
              </w:rPr>
            </w:pPr>
            <w:r>
              <w:rPr>
                <w:color w:val="000000" w:themeColor="text1"/>
                <w:sz w:val="26"/>
                <w:szCs w:val="26"/>
              </w:rPr>
              <w:t>5</w:t>
            </w:r>
            <w:r w:rsidR="00321E5B" w:rsidRPr="00321E5B">
              <w:rPr>
                <w:color w:val="000000" w:themeColor="text1"/>
                <w:sz w:val="26"/>
                <w:szCs w:val="26"/>
              </w:rPr>
              <w:t xml:space="preserve">) </w:t>
            </w:r>
            <w:r>
              <w:rPr>
                <w:sz w:val="26"/>
                <w:szCs w:val="26"/>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C12AAF" w:rsidRDefault="00C12AAF" w:rsidP="00C12AAF">
            <w:pPr>
              <w:autoSpaceDE w:val="0"/>
              <w:autoSpaceDN w:val="0"/>
              <w:adjustRightInd w:val="0"/>
              <w:ind w:firstLine="540"/>
              <w:jc w:val="both"/>
              <w:rPr>
                <w:sz w:val="26"/>
                <w:szCs w:val="26"/>
              </w:rPr>
            </w:pPr>
            <w:r>
              <w:rPr>
                <w:sz w:val="26"/>
                <w:szCs w:val="26"/>
              </w:rPr>
              <w:t>6</w:t>
            </w:r>
            <w:r w:rsidR="00321E5B" w:rsidRPr="00321E5B">
              <w:rPr>
                <w:color w:val="000000" w:themeColor="text1"/>
                <w:sz w:val="26"/>
                <w:szCs w:val="26"/>
              </w:rPr>
              <w:t xml:space="preserve">) </w:t>
            </w:r>
            <w:r>
              <w:rPr>
                <w:sz w:val="26"/>
                <w:szCs w:val="26"/>
              </w:rPr>
              <w:t>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C12AAF" w:rsidRDefault="00C12AAF" w:rsidP="00C12AAF">
            <w:pPr>
              <w:autoSpaceDE w:val="0"/>
              <w:autoSpaceDN w:val="0"/>
              <w:adjustRightInd w:val="0"/>
              <w:ind w:firstLine="540"/>
              <w:jc w:val="both"/>
              <w:rPr>
                <w:sz w:val="26"/>
                <w:szCs w:val="26"/>
              </w:rPr>
            </w:pPr>
            <w:r>
              <w:rPr>
                <w:sz w:val="26"/>
                <w:szCs w:val="26"/>
              </w:rPr>
              <w:t>7</w:t>
            </w:r>
            <w:r w:rsidR="00321E5B" w:rsidRPr="00321E5B">
              <w:rPr>
                <w:color w:val="000000" w:themeColor="text1"/>
                <w:sz w:val="26"/>
                <w:szCs w:val="26"/>
              </w:rPr>
              <w:t xml:space="preserve">) </w:t>
            </w:r>
            <w:r>
              <w:rPr>
                <w:sz w:val="26"/>
                <w:szCs w:val="26"/>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3907D2" w:rsidRPr="00321E5B" w:rsidRDefault="00A8405C" w:rsidP="00321E5B">
            <w:pPr>
              <w:autoSpaceDE w:val="0"/>
              <w:autoSpaceDN w:val="0"/>
              <w:adjustRightInd w:val="0"/>
              <w:ind w:firstLine="540"/>
              <w:jc w:val="both"/>
              <w:rPr>
                <w:color w:val="000000" w:themeColor="text1"/>
                <w:sz w:val="26"/>
                <w:szCs w:val="26"/>
                <w:highlight w:val="yellow"/>
              </w:rPr>
            </w:pPr>
            <w:r>
              <w:rPr>
                <w:color w:val="000000" w:themeColor="text1"/>
                <w:sz w:val="26"/>
                <w:szCs w:val="26"/>
              </w:rPr>
              <w:t>8</w:t>
            </w:r>
            <w:r w:rsidR="00321E5B" w:rsidRPr="00321E5B">
              <w:rPr>
                <w:color w:val="000000" w:themeColor="text1"/>
                <w:sz w:val="26"/>
                <w:szCs w:val="26"/>
              </w:rPr>
              <w:t>)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tc>
      </w:tr>
      <w:tr w:rsidR="003907D2" w:rsidRPr="00AD41E6" w:rsidTr="00A8405C">
        <w:trPr>
          <w:trHeight w:val="983"/>
        </w:trPr>
        <w:tc>
          <w:tcPr>
            <w:tcW w:w="2882" w:type="dxa"/>
          </w:tcPr>
          <w:p w:rsidR="003907D2" w:rsidRPr="00E051A8" w:rsidRDefault="005778F8">
            <w:pPr>
              <w:jc w:val="both"/>
              <w:rPr>
                <w:sz w:val="26"/>
                <w:szCs w:val="26"/>
              </w:rPr>
            </w:pPr>
            <w:r w:rsidRPr="00E051A8">
              <w:rPr>
                <w:sz w:val="26"/>
                <w:szCs w:val="26"/>
              </w:rPr>
              <w:lastRenderedPageBreak/>
              <w:t>критерии оценки, показатели критериев оценки</w:t>
            </w:r>
          </w:p>
          <w:p w:rsidR="003907D2" w:rsidRPr="00A81A14" w:rsidRDefault="003907D2">
            <w:pPr>
              <w:pStyle w:val="af5"/>
              <w:rPr>
                <w:color w:val="FF0000"/>
                <w:sz w:val="26"/>
                <w:szCs w:val="26"/>
                <w:highlight w:val="yellow"/>
              </w:rPr>
            </w:pPr>
          </w:p>
        </w:tc>
        <w:tc>
          <w:tcPr>
            <w:tcW w:w="7608" w:type="dxa"/>
          </w:tcPr>
          <w:p w:rsidR="001B26FF" w:rsidRPr="000C3293" w:rsidRDefault="001B26FF" w:rsidP="001B26FF">
            <w:pPr>
              <w:ind w:firstLine="540"/>
              <w:jc w:val="both"/>
              <w:rPr>
                <w:color w:val="000000" w:themeColor="text1"/>
                <w:sz w:val="26"/>
                <w:szCs w:val="26"/>
              </w:rPr>
            </w:pPr>
            <w:r w:rsidRPr="000C3293">
              <w:rPr>
                <w:color w:val="000000" w:themeColor="text1"/>
                <w:sz w:val="26"/>
                <w:szCs w:val="26"/>
              </w:rPr>
              <w:t xml:space="preserve">1) </w:t>
            </w:r>
            <w:r w:rsidR="00631D29" w:rsidRPr="000C3293">
              <w:rPr>
                <w:color w:val="000000" w:themeColor="text1"/>
                <w:sz w:val="26"/>
                <w:szCs w:val="26"/>
              </w:rPr>
              <w:t>Проектная деятельность ТОС (участие в конкурсах проектов, качество и значимость реализованных проектов)</w:t>
            </w:r>
            <w:r w:rsidRPr="000C3293">
              <w:rPr>
                <w:color w:val="000000" w:themeColor="text1"/>
                <w:sz w:val="26"/>
                <w:szCs w:val="26"/>
              </w:rPr>
              <w:t>;</w:t>
            </w:r>
          </w:p>
          <w:p w:rsidR="001B26FF" w:rsidRPr="000C3293" w:rsidRDefault="001B26FF" w:rsidP="001B26FF">
            <w:pPr>
              <w:ind w:firstLine="540"/>
              <w:jc w:val="both"/>
              <w:rPr>
                <w:color w:val="000000" w:themeColor="text1"/>
                <w:sz w:val="26"/>
                <w:szCs w:val="26"/>
              </w:rPr>
            </w:pPr>
            <w:r w:rsidRPr="000C3293">
              <w:rPr>
                <w:color w:val="000000" w:themeColor="text1"/>
                <w:sz w:val="26"/>
                <w:szCs w:val="26"/>
              </w:rPr>
              <w:t xml:space="preserve">2) </w:t>
            </w:r>
            <w:r w:rsidR="00631D29" w:rsidRPr="000C3293">
              <w:rPr>
                <w:color w:val="000000" w:themeColor="text1"/>
                <w:sz w:val="26"/>
                <w:szCs w:val="26"/>
              </w:rPr>
              <w:t>Работа органа ТОС по вовлечению жителей в процесс принятия решений, в том числе количество проведенных собраний (советов, конференций, заседаний органа ТОС) и рассматриваемые вопросы</w:t>
            </w:r>
            <w:r w:rsidRPr="000C3293">
              <w:rPr>
                <w:color w:val="000000" w:themeColor="text1"/>
                <w:sz w:val="26"/>
                <w:szCs w:val="26"/>
              </w:rPr>
              <w:t xml:space="preserve">; </w:t>
            </w:r>
          </w:p>
          <w:p w:rsidR="003907D2" w:rsidRPr="00631D29" w:rsidRDefault="001B26FF" w:rsidP="001B26FF">
            <w:pPr>
              <w:ind w:firstLine="540"/>
              <w:jc w:val="both"/>
              <w:rPr>
                <w:color w:val="000000" w:themeColor="text1"/>
                <w:sz w:val="26"/>
                <w:szCs w:val="26"/>
              </w:rPr>
            </w:pPr>
            <w:r w:rsidRPr="000C3293">
              <w:rPr>
                <w:color w:val="000000" w:themeColor="text1"/>
                <w:sz w:val="26"/>
                <w:szCs w:val="26"/>
              </w:rPr>
              <w:t xml:space="preserve">3) </w:t>
            </w:r>
            <w:r w:rsidR="00631D29" w:rsidRPr="000C3293">
              <w:rPr>
                <w:color w:val="000000" w:themeColor="text1"/>
                <w:sz w:val="26"/>
                <w:szCs w:val="26"/>
              </w:rPr>
              <w:t>Осуществление деятельности ТОС, направленной на благоустройство территории</w:t>
            </w:r>
            <w:r w:rsidR="00631D29" w:rsidRPr="00631D29">
              <w:rPr>
                <w:color w:val="000000" w:themeColor="text1"/>
                <w:sz w:val="26"/>
                <w:szCs w:val="26"/>
              </w:rPr>
              <w:t xml:space="preserve">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w:t>
            </w:r>
          </w:p>
          <w:p w:rsidR="00631D29" w:rsidRPr="00631D29" w:rsidRDefault="00631D29" w:rsidP="001B26FF">
            <w:pPr>
              <w:ind w:firstLine="540"/>
              <w:jc w:val="both"/>
              <w:rPr>
                <w:color w:val="000000" w:themeColor="text1"/>
                <w:sz w:val="26"/>
                <w:szCs w:val="26"/>
              </w:rPr>
            </w:pPr>
            <w:r w:rsidRPr="00631D29">
              <w:rPr>
                <w:color w:val="000000" w:themeColor="text1"/>
                <w:sz w:val="26"/>
                <w:szCs w:val="26"/>
              </w:rPr>
              <w:t>4)</w:t>
            </w:r>
            <w:r w:rsidRPr="00631D29">
              <w:rPr>
                <w:color w:val="000000" w:themeColor="text1"/>
              </w:rPr>
              <w:t xml:space="preserve"> </w:t>
            </w:r>
            <w:r w:rsidRPr="00631D29">
              <w:rPr>
                <w:color w:val="000000" w:themeColor="text1"/>
                <w:sz w:val="26"/>
                <w:szCs w:val="26"/>
              </w:rPr>
              <w:t>Привлечение внебюджетных средств на осуществление деятельности ТОС, объемы привлеченного внебюджетного финансирования;</w:t>
            </w:r>
          </w:p>
          <w:p w:rsidR="00631D29" w:rsidRPr="00631D29" w:rsidRDefault="00631D29" w:rsidP="001B26FF">
            <w:pPr>
              <w:ind w:firstLine="540"/>
              <w:jc w:val="both"/>
              <w:rPr>
                <w:color w:val="000000" w:themeColor="text1"/>
                <w:sz w:val="26"/>
                <w:szCs w:val="26"/>
              </w:rPr>
            </w:pPr>
            <w:r w:rsidRPr="00631D29">
              <w:rPr>
                <w:color w:val="000000" w:themeColor="text1"/>
                <w:sz w:val="26"/>
                <w:szCs w:val="26"/>
              </w:rPr>
              <w:lastRenderedPageBreak/>
              <w:t>5)</w:t>
            </w:r>
            <w:r w:rsidRPr="00631D29">
              <w:rPr>
                <w:color w:val="000000" w:themeColor="text1"/>
              </w:rPr>
              <w:t xml:space="preserve"> </w:t>
            </w:r>
            <w:r w:rsidRPr="00631D29">
              <w:rPr>
                <w:color w:val="000000" w:themeColor="text1"/>
                <w:sz w:val="26"/>
                <w:szCs w:val="26"/>
              </w:rPr>
              <w:t>Освещение информации о деятельности и достижениях ТОС в средствах массовой информации, в том числе в социальных сетях;</w:t>
            </w:r>
          </w:p>
          <w:p w:rsidR="00631D29" w:rsidRPr="00631D29" w:rsidRDefault="00631D29" w:rsidP="001B26FF">
            <w:pPr>
              <w:ind w:firstLine="540"/>
              <w:jc w:val="both"/>
              <w:rPr>
                <w:color w:val="000000" w:themeColor="text1"/>
                <w:sz w:val="26"/>
                <w:szCs w:val="26"/>
              </w:rPr>
            </w:pPr>
            <w:r w:rsidRPr="00631D29">
              <w:rPr>
                <w:color w:val="000000" w:themeColor="text1"/>
                <w:sz w:val="26"/>
                <w:szCs w:val="26"/>
              </w:rPr>
              <w:t>6)</w:t>
            </w:r>
            <w:r w:rsidRPr="00631D29">
              <w:rPr>
                <w:color w:val="000000" w:themeColor="text1"/>
              </w:rPr>
              <w:t xml:space="preserve"> </w:t>
            </w:r>
            <w:r w:rsidRPr="00631D29">
              <w:rPr>
                <w:color w:val="000000" w:themeColor="text1"/>
                <w:sz w:val="26"/>
                <w:szCs w:val="26"/>
              </w:rPr>
              <w:t>Деятельность ТОС по организации и проведению мероприятий и праздников;</w:t>
            </w:r>
          </w:p>
          <w:p w:rsidR="00631D29" w:rsidRPr="00631D29" w:rsidRDefault="00631D29" w:rsidP="001B26FF">
            <w:pPr>
              <w:ind w:firstLine="540"/>
              <w:jc w:val="both"/>
              <w:rPr>
                <w:color w:val="000000" w:themeColor="text1"/>
                <w:sz w:val="26"/>
                <w:szCs w:val="26"/>
              </w:rPr>
            </w:pPr>
            <w:r w:rsidRPr="00631D29">
              <w:rPr>
                <w:color w:val="000000" w:themeColor="text1"/>
                <w:sz w:val="26"/>
                <w:szCs w:val="26"/>
              </w:rPr>
              <w:t>7)</w:t>
            </w:r>
            <w:r w:rsidRPr="00631D29">
              <w:rPr>
                <w:color w:val="000000" w:themeColor="text1"/>
              </w:rPr>
              <w:t xml:space="preserve"> </w:t>
            </w:r>
            <w:r w:rsidRPr="00631D29">
              <w:rPr>
                <w:color w:val="000000" w:themeColor="text1"/>
                <w:sz w:val="26"/>
                <w:szCs w:val="26"/>
              </w:rPr>
              <w:t>Деятельность ТОС, направленная на содействие органам внутренних дел в поддержании общественного порядка;</w:t>
            </w:r>
          </w:p>
          <w:p w:rsidR="00631D29" w:rsidRPr="00631D29" w:rsidRDefault="00631D29" w:rsidP="001B26FF">
            <w:pPr>
              <w:ind w:firstLine="540"/>
              <w:jc w:val="both"/>
              <w:rPr>
                <w:color w:val="000000" w:themeColor="text1"/>
                <w:sz w:val="26"/>
                <w:szCs w:val="26"/>
              </w:rPr>
            </w:pPr>
            <w:r w:rsidRPr="00631D29">
              <w:rPr>
                <w:color w:val="000000" w:themeColor="text1"/>
                <w:sz w:val="26"/>
                <w:szCs w:val="26"/>
              </w:rPr>
              <w:t>8)</w:t>
            </w:r>
            <w:r w:rsidRPr="00631D29">
              <w:rPr>
                <w:color w:val="000000" w:themeColor="text1"/>
              </w:rPr>
              <w:t xml:space="preserve"> </w:t>
            </w:r>
            <w:r w:rsidRPr="00631D29">
              <w:rPr>
                <w:color w:val="000000" w:themeColor="text1"/>
                <w:sz w:val="26"/>
                <w:szCs w:val="26"/>
              </w:rPr>
              <w:t>Деятельность ТОС по организации работы по рассмотрению обращений граждан;</w:t>
            </w:r>
          </w:p>
          <w:p w:rsidR="00631D29" w:rsidRPr="00A81A14" w:rsidRDefault="00631D29" w:rsidP="001B26FF">
            <w:pPr>
              <w:ind w:firstLine="540"/>
              <w:jc w:val="both"/>
              <w:rPr>
                <w:color w:val="FF0000"/>
                <w:sz w:val="26"/>
                <w:szCs w:val="26"/>
                <w:highlight w:val="yellow"/>
              </w:rPr>
            </w:pPr>
            <w:r w:rsidRPr="00631D29">
              <w:rPr>
                <w:color w:val="000000" w:themeColor="text1"/>
                <w:sz w:val="26"/>
                <w:szCs w:val="26"/>
              </w:rPr>
              <w:t>9)</w:t>
            </w:r>
            <w:r w:rsidRPr="00631D29">
              <w:rPr>
                <w:color w:val="000000" w:themeColor="text1"/>
              </w:rPr>
              <w:t xml:space="preserve"> </w:t>
            </w:r>
            <w:r w:rsidRPr="00631D29">
              <w:rPr>
                <w:color w:val="000000" w:themeColor="text1"/>
                <w:sz w:val="26"/>
                <w:szCs w:val="26"/>
              </w:rPr>
              <w:t>Деятельность ТОС по подготовке и направлению предложений в органы местного самоуправления по улучшению деятельности ТОС.</w:t>
            </w:r>
          </w:p>
        </w:tc>
      </w:tr>
      <w:tr w:rsidR="003907D2" w:rsidRPr="00AD41E6" w:rsidTr="00676663">
        <w:trPr>
          <w:trHeight w:val="7222"/>
        </w:trPr>
        <w:tc>
          <w:tcPr>
            <w:tcW w:w="2882" w:type="dxa"/>
          </w:tcPr>
          <w:p w:rsidR="003907D2" w:rsidRPr="00A81A14" w:rsidRDefault="005778F8">
            <w:pPr>
              <w:jc w:val="both"/>
              <w:rPr>
                <w:color w:val="FF0000"/>
                <w:sz w:val="26"/>
                <w:szCs w:val="26"/>
                <w:highlight w:val="yellow"/>
              </w:rPr>
            </w:pPr>
            <w:r w:rsidRPr="005F5560">
              <w:rPr>
                <w:color w:val="000000" w:themeColor="text1"/>
                <w:sz w:val="26"/>
                <w:szCs w:val="26"/>
              </w:rPr>
              <w:lastRenderedPageBreak/>
              <w:t>порядок подачи участниками конкурса заявок и требования, предъявляемые к форме и содержанию заявок</w:t>
            </w:r>
          </w:p>
        </w:tc>
        <w:tc>
          <w:tcPr>
            <w:tcW w:w="7608" w:type="dxa"/>
          </w:tcPr>
          <w:p w:rsidR="00321E5B" w:rsidRPr="00321E5B" w:rsidRDefault="00321E5B" w:rsidP="00321E5B">
            <w:pPr>
              <w:ind w:firstLine="555"/>
              <w:jc w:val="both"/>
              <w:rPr>
                <w:color w:val="000000" w:themeColor="text1"/>
                <w:sz w:val="26"/>
                <w:szCs w:val="26"/>
              </w:rPr>
            </w:pPr>
            <w:r w:rsidRPr="00321E5B">
              <w:rPr>
                <w:color w:val="000000" w:themeColor="text1"/>
                <w:sz w:val="26"/>
                <w:szCs w:val="26"/>
              </w:rPr>
              <w:t>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Заявка должна содержать информацию и документы об участнике конкурса:</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1) полное и сокращенное наименование ТОС;</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2) основной государственный регистрационный номер ТОС;</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3) идентификационный номер налогоплательщика;</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4) дата и код причины постановки на учет в налоговом органе;</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5) адрес ТОС;</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6) номер контактного телефона, почтовый адрес и адрес электронной почты для направления юридически значимых сообщений;</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8) информацию о руководителе ТОС (фамилия, имя, отчество (при наличии), идентификационный номер налогоплательщика, должность);</w:t>
            </w:r>
          </w:p>
          <w:p w:rsidR="00321E5B" w:rsidRPr="000C3293" w:rsidRDefault="00321E5B" w:rsidP="00321E5B">
            <w:pPr>
              <w:ind w:firstLine="555"/>
              <w:jc w:val="both"/>
              <w:rPr>
                <w:color w:val="000000" w:themeColor="text1"/>
                <w:sz w:val="26"/>
                <w:szCs w:val="26"/>
              </w:rPr>
            </w:pPr>
            <w:r w:rsidRPr="00321E5B">
              <w:rPr>
                <w:color w:val="000000" w:themeColor="text1"/>
                <w:sz w:val="26"/>
                <w:szCs w:val="26"/>
              </w:rPr>
              <w:t xml:space="preserve">9) перечень основных и дополнительных видов деятельности, которые ТОС вправе осуществлять в соответствии с </w:t>
            </w:r>
            <w:r w:rsidRPr="000C3293">
              <w:rPr>
                <w:color w:val="000000" w:themeColor="text1"/>
                <w:sz w:val="26"/>
                <w:szCs w:val="26"/>
              </w:rPr>
              <w:t>учредительными документами ТОС</w:t>
            </w:r>
            <w:r w:rsidR="000C3293" w:rsidRPr="000C3293">
              <w:rPr>
                <w:color w:val="000000" w:themeColor="text1"/>
                <w:sz w:val="26"/>
                <w:szCs w:val="26"/>
              </w:rPr>
              <w:t>.</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321E5B" w:rsidRDefault="00321E5B" w:rsidP="00321E5B">
            <w:pPr>
              <w:ind w:firstLine="555"/>
              <w:jc w:val="both"/>
              <w:rPr>
                <w:color w:val="000000" w:themeColor="text1"/>
                <w:sz w:val="26"/>
                <w:szCs w:val="26"/>
              </w:rPr>
            </w:pPr>
            <w:r w:rsidRPr="00321E5B">
              <w:rPr>
                <w:color w:val="000000" w:themeColor="text1"/>
                <w:sz w:val="26"/>
                <w:szCs w:val="26"/>
              </w:rPr>
              <w:t>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676663" w:rsidRDefault="00676663" w:rsidP="00676663">
            <w:pPr>
              <w:ind w:firstLine="555"/>
              <w:jc w:val="both"/>
              <w:rPr>
                <w:sz w:val="26"/>
                <w:szCs w:val="26"/>
              </w:rPr>
            </w:pPr>
            <w:r>
              <w:rPr>
                <w:color w:val="000000" w:themeColor="text1"/>
                <w:sz w:val="26"/>
                <w:szCs w:val="26"/>
              </w:rPr>
              <w:t>Д</w:t>
            </w:r>
            <w:r>
              <w:rPr>
                <w:sz w:val="26"/>
                <w:szCs w:val="26"/>
              </w:rPr>
              <w:t xml:space="preserve">окументы, перечисленные в </w:t>
            </w:r>
            <w:r>
              <w:rPr>
                <w:sz w:val="26"/>
                <w:szCs w:val="26"/>
              </w:rPr>
              <w:t xml:space="preserve">подпунктах 2- 8 пункта 4.4 </w:t>
            </w:r>
            <w:r>
              <w:rPr>
                <w:sz w:val="26"/>
                <w:szCs w:val="26"/>
              </w:rPr>
              <w:t xml:space="preserve">настоящего Порядка, прикрепляются в заявку файлом (файлами) в </w:t>
            </w:r>
            <w:r>
              <w:rPr>
                <w:sz w:val="26"/>
                <w:szCs w:val="26"/>
              </w:rPr>
              <w:lastRenderedPageBreak/>
              <w:t>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21E5B" w:rsidRPr="00321E5B" w:rsidRDefault="00321E5B" w:rsidP="00321E5B">
            <w:pPr>
              <w:ind w:firstLine="555"/>
              <w:jc w:val="both"/>
              <w:rPr>
                <w:color w:val="000000" w:themeColor="text1"/>
                <w:sz w:val="26"/>
                <w:szCs w:val="26"/>
              </w:rPr>
            </w:pPr>
            <w:r w:rsidRPr="00321E5B">
              <w:rPr>
                <w:color w:val="000000" w:themeColor="text1"/>
                <w:sz w:val="26"/>
                <w:szCs w:val="26"/>
              </w:rPr>
              <w:t>Фото- и видеоматериалы, включаемые в заявку, должны содержать четкое и контрастное изображение высокого качества.</w:t>
            </w:r>
          </w:p>
          <w:p w:rsidR="00676663" w:rsidRDefault="00321E5B" w:rsidP="00676663">
            <w:pPr>
              <w:ind w:firstLine="555"/>
              <w:jc w:val="both"/>
              <w:rPr>
                <w:color w:val="000000" w:themeColor="text1"/>
                <w:sz w:val="26"/>
                <w:szCs w:val="26"/>
              </w:rPr>
            </w:pPr>
            <w:r w:rsidRPr="00321E5B">
              <w:rPr>
                <w:color w:val="000000" w:themeColor="text1"/>
                <w:sz w:val="26"/>
                <w:szCs w:val="26"/>
              </w:rPr>
              <w:t>Участник конкурса несет установленную законом ответственность за достоверность представленных документов и информации.</w:t>
            </w:r>
          </w:p>
          <w:p w:rsidR="00676663" w:rsidRDefault="00676663" w:rsidP="00676663">
            <w:pPr>
              <w:ind w:firstLine="555"/>
              <w:jc w:val="both"/>
              <w:rPr>
                <w:sz w:val="26"/>
                <w:szCs w:val="26"/>
              </w:rPr>
            </w:pPr>
            <w:bookmarkStart w:id="0" w:name="_GoBack"/>
            <w:r>
              <w:rPr>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r>
              <w:rPr>
                <w:sz w:val="26"/>
                <w:szCs w:val="26"/>
              </w:rPr>
              <w:t>.</w:t>
            </w:r>
          </w:p>
          <w:bookmarkEnd w:id="0"/>
          <w:p w:rsidR="00676663" w:rsidRPr="00A81A14" w:rsidRDefault="00676663" w:rsidP="00321E5B">
            <w:pPr>
              <w:ind w:firstLine="555"/>
              <w:jc w:val="both"/>
              <w:rPr>
                <w:color w:val="FF0000"/>
                <w:sz w:val="26"/>
                <w:szCs w:val="26"/>
                <w:highlight w:val="yellow"/>
              </w:rPr>
            </w:pPr>
          </w:p>
        </w:tc>
      </w:tr>
      <w:tr w:rsidR="003907D2" w:rsidRPr="00AD41E6">
        <w:trPr>
          <w:trHeight w:val="1850"/>
        </w:trPr>
        <w:tc>
          <w:tcPr>
            <w:tcW w:w="2882" w:type="dxa"/>
          </w:tcPr>
          <w:p w:rsidR="003907D2" w:rsidRPr="007B47F3" w:rsidRDefault="005778F8">
            <w:pPr>
              <w:jc w:val="both"/>
              <w:rPr>
                <w:sz w:val="26"/>
                <w:szCs w:val="26"/>
              </w:rPr>
            </w:pPr>
            <w:r w:rsidRPr="007B47F3">
              <w:rPr>
                <w:sz w:val="26"/>
                <w:szCs w:val="26"/>
              </w:rPr>
              <w:lastRenderedPageBreak/>
              <w:t>порядок отзыва заявок, информацию об отсутствии возможности возврата заявок на доработку</w:t>
            </w:r>
          </w:p>
        </w:tc>
        <w:tc>
          <w:tcPr>
            <w:tcW w:w="7608" w:type="dxa"/>
          </w:tcPr>
          <w:p w:rsidR="004740E7" w:rsidRPr="00321E5B" w:rsidRDefault="004740E7">
            <w:pPr>
              <w:ind w:firstLine="540"/>
              <w:jc w:val="both"/>
              <w:rPr>
                <w:color w:val="000000" w:themeColor="text1"/>
                <w:sz w:val="26"/>
                <w:szCs w:val="26"/>
              </w:rPr>
            </w:pPr>
            <w:r w:rsidRPr="00321E5B">
              <w:rPr>
                <w:color w:val="000000" w:themeColor="text1"/>
                <w:sz w:val="26"/>
                <w:szCs w:val="26"/>
              </w:rPr>
              <w:t>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3907D2" w:rsidRPr="00A81A14" w:rsidRDefault="005778F8">
            <w:pPr>
              <w:ind w:firstLine="540"/>
              <w:jc w:val="both"/>
              <w:rPr>
                <w:color w:val="FF0000"/>
                <w:sz w:val="26"/>
                <w:szCs w:val="26"/>
              </w:rPr>
            </w:pPr>
            <w:r w:rsidRPr="00321E5B">
              <w:rPr>
                <w:color w:val="000000" w:themeColor="text1"/>
                <w:sz w:val="26"/>
                <w:szCs w:val="26"/>
              </w:rPr>
              <w:t>Возврат заявок на доработку не предусматривается.</w:t>
            </w:r>
          </w:p>
        </w:tc>
      </w:tr>
      <w:tr w:rsidR="003907D2" w:rsidRPr="00AD41E6">
        <w:tc>
          <w:tcPr>
            <w:tcW w:w="2882" w:type="dxa"/>
          </w:tcPr>
          <w:p w:rsidR="003907D2" w:rsidRPr="007B47F3" w:rsidRDefault="005778F8">
            <w:pPr>
              <w:jc w:val="both"/>
              <w:rPr>
                <w:sz w:val="26"/>
                <w:szCs w:val="26"/>
              </w:rPr>
            </w:pPr>
            <w:r w:rsidRPr="007B47F3">
              <w:rPr>
                <w:sz w:val="26"/>
                <w:szCs w:val="26"/>
              </w:rPr>
              <w:t>правила рассмотрения заявок участников конкурса</w:t>
            </w:r>
          </w:p>
        </w:tc>
        <w:tc>
          <w:tcPr>
            <w:tcW w:w="7608" w:type="dxa"/>
          </w:tcPr>
          <w:p w:rsidR="00EE5E89" w:rsidRPr="00EE5E89" w:rsidRDefault="00EE5E89" w:rsidP="00EE5E89">
            <w:pPr>
              <w:ind w:firstLine="555"/>
              <w:jc w:val="both"/>
              <w:rPr>
                <w:color w:val="000000" w:themeColor="text1"/>
                <w:sz w:val="26"/>
                <w:szCs w:val="26"/>
              </w:rPr>
            </w:pPr>
            <w:r w:rsidRPr="00EE5E89">
              <w:rPr>
                <w:color w:val="000000" w:themeColor="text1"/>
                <w:sz w:val="26"/>
                <w:szCs w:val="26"/>
              </w:rPr>
              <w:t>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Протокол вскрытия заявок должен содержать следующую информацию о поступивших для участия в конкурсе заявках:</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1) регистрационный номер заявки;</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2) дата и время поступления заявки;</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3) полное наименование участника отбора получателей субсидий;</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4) адрес юридического лица;</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5) запрашиваемый участником отбора получателей субсидий размер субсидии.</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lastRenderedPageBreak/>
              <w:t>Протокол вскрытия заявок размещается на едином портале не позднее 1 рабочего дня, следующего за днем его подписания.</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Конкурсная комиссия при проведении конкурса:</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3907D2" w:rsidRPr="00A81A14" w:rsidRDefault="00EE5E89" w:rsidP="00EE5E89">
            <w:pPr>
              <w:ind w:firstLine="555"/>
              <w:jc w:val="both"/>
              <w:rPr>
                <w:color w:val="FF0000"/>
                <w:sz w:val="26"/>
                <w:szCs w:val="26"/>
              </w:rPr>
            </w:pPr>
            <w:r w:rsidRPr="00EE5E89">
              <w:rPr>
                <w:color w:val="000000" w:themeColor="text1"/>
                <w:sz w:val="26"/>
                <w:szCs w:val="26"/>
              </w:rP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tc>
      </w:tr>
      <w:tr w:rsidR="003907D2" w:rsidRPr="00AD41E6" w:rsidTr="00AA5473">
        <w:trPr>
          <w:trHeight w:val="5226"/>
        </w:trPr>
        <w:tc>
          <w:tcPr>
            <w:tcW w:w="2882" w:type="dxa"/>
          </w:tcPr>
          <w:p w:rsidR="003907D2" w:rsidRPr="007B47F3" w:rsidRDefault="005778F8">
            <w:pPr>
              <w:jc w:val="both"/>
              <w:rPr>
                <w:sz w:val="26"/>
                <w:szCs w:val="26"/>
              </w:rPr>
            </w:pPr>
            <w:r w:rsidRPr="007B47F3">
              <w:rPr>
                <w:sz w:val="26"/>
                <w:szCs w:val="26"/>
              </w:rPr>
              <w:lastRenderedPageBreak/>
              <w:t xml:space="preserve">порядок отклонения заявок, а также информацию об основаниях их отклонения </w:t>
            </w:r>
          </w:p>
        </w:tc>
        <w:tc>
          <w:tcPr>
            <w:tcW w:w="7608" w:type="dxa"/>
          </w:tcPr>
          <w:p w:rsidR="00A13236" w:rsidRPr="00EE5E89" w:rsidRDefault="00A13236" w:rsidP="00A13236">
            <w:pPr>
              <w:ind w:firstLine="555"/>
              <w:jc w:val="both"/>
              <w:rPr>
                <w:color w:val="000000" w:themeColor="text1"/>
                <w:sz w:val="26"/>
                <w:szCs w:val="26"/>
              </w:rPr>
            </w:pPr>
            <w:r w:rsidRPr="00EE5E89">
              <w:rPr>
                <w:color w:val="000000" w:themeColor="text1"/>
                <w:sz w:val="26"/>
                <w:szCs w:val="26"/>
              </w:rPr>
              <w:t>Члены конкурсной комиссии с использованием единого портала бюджетной системы Российской Федерации допускают (не допускают) участников конкурса.</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Заявка отклоняется на стадии рассмотрения и оценки заявок по следующим основаниям:</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1) несоответствие участника конкурса требованиям, установленным пунктом 2.1 Порядка;</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2) непредставление (представление не в полном объеме) документов, указанных в объявлении о проведении конкурса, предусмотренных пунктом 4.4 Порядка;</w:t>
            </w:r>
          </w:p>
          <w:p w:rsidR="00EE5E89" w:rsidRPr="00EE5E89" w:rsidRDefault="00EE5E89" w:rsidP="00EE5E89">
            <w:pPr>
              <w:ind w:firstLine="555"/>
              <w:jc w:val="both"/>
              <w:rPr>
                <w:color w:val="000000" w:themeColor="text1"/>
                <w:sz w:val="26"/>
                <w:szCs w:val="26"/>
              </w:rPr>
            </w:pPr>
            <w:r w:rsidRPr="00EE5E89">
              <w:rPr>
                <w:color w:val="000000" w:themeColor="text1"/>
                <w:sz w:val="26"/>
                <w:szCs w:val="26"/>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rsidR="003907D2" w:rsidRDefault="00EE5E89" w:rsidP="00EE5E89">
            <w:pPr>
              <w:ind w:firstLine="555"/>
              <w:jc w:val="both"/>
              <w:rPr>
                <w:color w:val="000000" w:themeColor="text1"/>
                <w:sz w:val="26"/>
                <w:szCs w:val="26"/>
              </w:rPr>
            </w:pPr>
            <w:r w:rsidRPr="00EE5E89">
              <w:rPr>
                <w:color w:val="000000" w:themeColor="text1"/>
                <w:sz w:val="26"/>
                <w:szCs w:val="26"/>
              </w:rPr>
              <w:t>4)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r w:rsidR="00A669B4">
              <w:rPr>
                <w:color w:val="000000" w:themeColor="text1"/>
                <w:sz w:val="26"/>
                <w:szCs w:val="26"/>
              </w:rPr>
              <w:t>;</w:t>
            </w:r>
          </w:p>
          <w:p w:rsidR="00A669B4" w:rsidRPr="00A81A14" w:rsidRDefault="00A669B4" w:rsidP="00A669B4">
            <w:pPr>
              <w:autoSpaceDE w:val="0"/>
              <w:autoSpaceDN w:val="0"/>
              <w:adjustRightInd w:val="0"/>
              <w:ind w:firstLine="540"/>
              <w:jc w:val="both"/>
              <w:rPr>
                <w:color w:val="FF0000"/>
                <w:sz w:val="26"/>
                <w:szCs w:val="26"/>
              </w:rPr>
            </w:pPr>
            <w:r w:rsidRPr="00A669B4">
              <w:rPr>
                <w:sz w:val="26"/>
                <w:szCs w:val="26"/>
              </w:rPr>
              <w:t>5) подача участником конкурса заявки после даты и (или) времени, определенных для подачи заявок.</w:t>
            </w:r>
          </w:p>
        </w:tc>
      </w:tr>
      <w:tr w:rsidR="003907D2" w:rsidRPr="00AD41E6">
        <w:tc>
          <w:tcPr>
            <w:tcW w:w="2882" w:type="dxa"/>
          </w:tcPr>
          <w:p w:rsidR="003907D2" w:rsidRPr="00AD41E6" w:rsidRDefault="005778F8">
            <w:pPr>
              <w:jc w:val="both"/>
              <w:rPr>
                <w:sz w:val="26"/>
                <w:szCs w:val="26"/>
                <w:highlight w:val="yellow"/>
              </w:rPr>
            </w:pPr>
            <w:r w:rsidRPr="00574E04">
              <w:rPr>
                <w:sz w:val="26"/>
                <w:szCs w:val="26"/>
              </w:rPr>
              <w:lastRenderedPageBreak/>
              <w:t>сроки оценки заявок</w:t>
            </w:r>
          </w:p>
        </w:tc>
        <w:tc>
          <w:tcPr>
            <w:tcW w:w="7608" w:type="dxa"/>
          </w:tcPr>
          <w:p w:rsidR="003907D2" w:rsidRPr="00AD41E6" w:rsidRDefault="00D315AB" w:rsidP="00D315AB">
            <w:pPr>
              <w:ind w:firstLine="555"/>
              <w:jc w:val="both"/>
              <w:rPr>
                <w:sz w:val="26"/>
                <w:szCs w:val="26"/>
                <w:highlight w:val="yellow"/>
              </w:rPr>
            </w:pPr>
            <w:r w:rsidRPr="007D2AB3">
              <w:rPr>
                <w:sz w:val="26"/>
                <w:szCs w:val="26"/>
              </w:rPr>
              <w:t>С 28.04.2026 с 00 часов 00 минут по 29.04.2026 до 23 часов 59 минут.</w:t>
            </w:r>
          </w:p>
        </w:tc>
      </w:tr>
      <w:tr w:rsidR="003907D2" w:rsidRPr="00AD41E6">
        <w:tc>
          <w:tcPr>
            <w:tcW w:w="2882" w:type="dxa"/>
          </w:tcPr>
          <w:p w:rsidR="003907D2" w:rsidRPr="007B47F3" w:rsidRDefault="005778F8">
            <w:pPr>
              <w:jc w:val="both"/>
              <w:rPr>
                <w:sz w:val="26"/>
                <w:szCs w:val="26"/>
              </w:rPr>
            </w:pPr>
            <w:r w:rsidRPr="007B47F3">
              <w:rPr>
                <w:sz w:val="26"/>
                <w:szCs w:val="26"/>
              </w:rPr>
              <w:t>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tc>
        <w:tc>
          <w:tcPr>
            <w:tcW w:w="7608" w:type="dxa"/>
          </w:tcPr>
          <w:p w:rsidR="003907D2" w:rsidRPr="007B47F3" w:rsidRDefault="000C3293">
            <w:pPr>
              <w:ind w:firstLine="555"/>
              <w:jc w:val="both"/>
              <w:rPr>
                <w:sz w:val="26"/>
                <w:szCs w:val="26"/>
              </w:rPr>
            </w:pPr>
            <w:r>
              <w:rPr>
                <w:sz w:val="26"/>
                <w:szCs w:val="26"/>
              </w:rPr>
              <w:t>300</w:t>
            </w:r>
            <w:r w:rsidR="00A13236" w:rsidRPr="007B47F3">
              <w:rPr>
                <w:sz w:val="26"/>
                <w:szCs w:val="26"/>
              </w:rPr>
              <w:t> 000,00</w:t>
            </w:r>
            <w:r w:rsidR="005778F8" w:rsidRPr="007B47F3">
              <w:rPr>
                <w:sz w:val="26"/>
                <w:szCs w:val="26"/>
              </w:rPr>
              <w:t xml:space="preserve"> рублей</w:t>
            </w:r>
            <w:r w:rsidR="007B47F3">
              <w:rPr>
                <w:sz w:val="26"/>
                <w:szCs w:val="26"/>
              </w:rPr>
              <w:t>.</w:t>
            </w:r>
          </w:p>
          <w:p w:rsidR="005C307B" w:rsidRPr="005C307B" w:rsidRDefault="005C307B" w:rsidP="005C307B">
            <w:pPr>
              <w:ind w:firstLine="555"/>
              <w:jc w:val="both"/>
              <w:rPr>
                <w:sz w:val="26"/>
                <w:szCs w:val="26"/>
              </w:rPr>
            </w:pPr>
            <w:r w:rsidRPr="005C307B">
              <w:rPr>
                <w:sz w:val="26"/>
                <w:szCs w:val="26"/>
              </w:rPr>
              <w:t>Средства городского бюджета выделяются в соответствии с итоговым рейтингом ТОС, участвующего в конкурсе, в следующем объеме:</w:t>
            </w:r>
          </w:p>
          <w:p w:rsidR="005C307B" w:rsidRPr="005C307B" w:rsidRDefault="005C307B" w:rsidP="005C307B">
            <w:pPr>
              <w:ind w:firstLine="555"/>
              <w:jc w:val="both"/>
              <w:rPr>
                <w:sz w:val="26"/>
                <w:szCs w:val="26"/>
              </w:rPr>
            </w:pPr>
            <w:r w:rsidRPr="005C307B">
              <w:rPr>
                <w:sz w:val="26"/>
                <w:szCs w:val="26"/>
              </w:rPr>
              <w:t xml:space="preserve">1) ТОС, получившему первое место по итоговому рейтингу, - в соответствии с заявкой, но не более </w:t>
            </w:r>
            <w:r w:rsidR="000C3293">
              <w:rPr>
                <w:sz w:val="26"/>
                <w:szCs w:val="26"/>
              </w:rPr>
              <w:t xml:space="preserve">150 </w:t>
            </w:r>
            <w:r w:rsidRPr="005C307B">
              <w:rPr>
                <w:sz w:val="26"/>
                <w:szCs w:val="26"/>
              </w:rPr>
              <w:t>000 (С</w:t>
            </w:r>
            <w:r w:rsidR="00A669B4">
              <w:rPr>
                <w:sz w:val="26"/>
                <w:szCs w:val="26"/>
              </w:rPr>
              <w:t xml:space="preserve">то пятьдесят </w:t>
            </w:r>
            <w:r w:rsidRPr="005C307B">
              <w:rPr>
                <w:sz w:val="26"/>
                <w:szCs w:val="26"/>
              </w:rPr>
              <w:t>тысяч) рублей;</w:t>
            </w:r>
          </w:p>
          <w:p w:rsidR="005C307B" w:rsidRPr="005C307B" w:rsidRDefault="005C307B" w:rsidP="005C307B">
            <w:pPr>
              <w:ind w:firstLine="555"/>
              <w:jc w:val="both"/>
              <w:rPr>
                <w:sz w:val="26"/>
                <w:szCs w:val="26"/>
              </w:rPr>
            </w:pPr>
            <w:r w:rsidRPr="005C307B">
              <w:rPr>
                <w:sz w:val="26"/>
                <w:szCs w:val="26"/>
              </w:rPr>
              <w:t xml:space="preserve">2) ТОС, получившему второе место по итоговому рейтингу, - в соответствии с заявкой, но не более </w:t>
            </w:r>
            <w:r w:rsidR="000C3293">
              <w:rPr>
                <w:sz w:val="26"/>
                <w:szCs w:val="26"/>
              </w:rPr>
              <w:t>100</w:t>
            </w:r>
            <w:r w:rsidRPr="005C307B">
              <w:rPr>
                <w:sz w:val="26"/>
                <w:szCs w:val="26"/>
              </w:rPr>
              <w:t xml:space="preserve"> 000 (</w:t>
            </w:r>
            <w:r w:rsidR="00A669B4">
              <w:rPr>
                <w:sz w:val="26"/>
                <w:szCs w:val="26"/>
              </w:rPr>
              <w:t>Сто</w:t>
            </w:r>
            <w:r w:rsidRPr="005C307B">
              <w:rPr>
                <w:sz w:val="26"/>
                <w:szCs w:val="26"/>
              </w:rPr>
              <w:t xml:space="preserve"> тысяч) рублей;</w:t>
            </w:r>
          </w:p>
          <w:p w:rsidR="003907D2" w:rsidRPr="00AD41E6" w:rsidRDefault="005C307B" w:rsidP="00A669B4">
            <w:pPr>
              <w:ind w:firstLine="540"/>
              <w:jc w:val="both"/>
              <w:rPr>
                <w:sz w:val="26"/>
                <w:szCs w:val="26"/>
                <w:highlight w:val="yellow"/>
              </w:rPr>
            </w:pPr>
            <w:r w:rsidRPr="005C307B">
              <w:rPr>
                <w:sz w:val="26"/>
                <w:szCs w:val="26"/>
              </w:rPr>
              <w:t xml:space="preserve">3) ТОС, получившему третье место по итоговому рейтингу, - в соответствии с заявкой, но не более </w:t>
            </w:r>
            <w:r w:rsidR="000C3293">
              <w:rPr>
                <w:sz w:val="26"/>
                <w:szCs w:val="26"/>
              </w:rPr>
              <w:t>5</w:t>
            </w:r>
            <w:r w:rsidRPr="005C307B">
              <w:rPr>
                <w:sz w:val="26"/>
                <w:szCs w:val="26"/>
              </w:rPr>
              <w:t>0 000 (</w:t>
            </w:r>
            <w:r w:rsidR="00A669B4">
              <w:rPr>
                <w:sz w:val="26"/>
                <w:szCs w:val="26"/>
              </w:rPr>
              <w:t xml:space="preserve">Пятьдесят </w:t>
            </w:r>
            <w:r w:rsidRPr="005C307B">
              <w:rPr>
                <w:sz w:val="26"/>
                <w:szCs w:val="26"/>
              </w:rPr>
              <w:t>тысяч) рублей.</w:t>
            </w:r>
          </w:p>
        </w:tc>
      </w:tr>
      <w:tr w:rsidR="00A81A14" w:rsidRPr="00A81A14">
        <w:tc>
          <w:tcPr>
            <w:tcW w:w="2882" w:type="dxa"/>
          </w:tcPr>
          <w:p w:rsidR="003907D2" w:rsidRPr="00EE5E89" w:rsidRDefault="005778F8">
            <w:pPr>
              <w:jc w:val="both"/>
              <w:rPr>
                <w:color w:val="000000" w:themeColor="text1"/>
                <w:sz w:val="26"/>
                <w:szCs w:val="26"/>
              </w:rPr>
            </w:pPr>
            <w:r w:rsidRPr="00EE5E89">
              <w:rPr>
                <w:color w:val="000000" w:themeColor="text1"/>
                <w:sz w:val="26"/>
                <w:szCs w:val="26"/>
              </w:rPr>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tc>
        <w:tc>
          <w:tcPr>
            <w:tcW w:w="7608" w:type="dxa"/>
          </w:tcPr>
          <w:p w:rsidR="000C3293" w:rsidRDefault="005778F8" w:rsidP="000C3293">
            <w:pPr>
              <w:ind w:firstLine="555"/>
              <w:jc w:val="both"/>
              <w:rPr>
                <w:color w:val="000000" w:themeColor="text1"/>
                <w:sz w:val="26"/>
                <w:szCs w:val="26"/>
              </w:rPr>
            </w:pPr>
            <w:r w:rsidRPr="00EE5E89">
              <w:rPr>
                <w:color w:val="000000" w:themeColor="text1"/>
                <w:sz w:val="26"/>
                <w:szCs w:val="26"/>
              </w:rPr>
              <w:t>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3907D2" w:rsidRPr="00EE5E89" w:rsidRDefault="005778F8" w:rsidP="000C3293">
            <w:pPr>
              <w:ind w:firstLine="555"/>
              <w:jc w:val="both"/>
              <w:rPr>
                <w:color w:val="000000" w:themeColor="text1"/>
                <w:sz w:val="26"/>
                <w:szCs w:val="26"/>
              </w:rPr>
            </w:pPr>
            <w:r w:rsidRPr="00EE5E89">
              <w:rPr>
                <w:color w:val="000000" w:themeColor="text1"/>
                <w:sz w:val="26"/>
                <w:szCs w:val="26"/>
              </w:rP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tc>
      </w:tr>
      <w:tr w:rsidR="00A81A14" w:rsidRPr="00A81A14">
        <w:tc>
          <w:tcPr>
            <w:tcW w:w="2882" w:type="dxa"/>
          </w:tcPr>
          <w:p w:rsidR="003907D2" w:rsidRPr="005F5560" w:rsidRDefault="005778F8">
            <w:pPr>
              <w:jc w:val="both"/>
              <w:rPr>
                <w:sz w:val="26"/>
                <w:szCs w:val="26"/>
              </w:rPr>
            </w:pPr>
            <w:r w:rsidRPr="005F5560">
              <w:rPr>
                <w:sz w:val="26"/>
                <w:szCs w:val="26"/>
              </w:rPr>
              <w:t>срок, в течение которого победитель (победители) конкурса должен подписать соглашение</w:t>
            </w:r>
          </w:p>
        </w:tc>
        <w:tc>
          <w:tcPr>
            <w:tcW w:w="7608" w:type="dxa"/>
          </w:tcPr>
          <w:p w:rsidR="003907D2" w:rsidRPr="005F5560" w:rsidRDefault="00064BDA">
            <w:pPr>
              <w:ind w:firstLine="413"/>
              <w:jc w:val="both"/>
              <w:rPr>
                <w:sz w:val="26"/>
                <w:szCs w:val="26"/>
              </w:rPr>
            </w:pPr>
            <w:r w:rsidRPr="005F5560">
              <w:rPr>
                <w:sz w:val="26"/>
                <w:szCs w:val="26"/>
              </w:rPr>
              <w:t>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tc>
      </w:tr>
      <w:tr w:rsidR="00A81A14" w:rsidRPr="00A81A14">
        <w:tc>
          <w:tcPr>
            <w:tcW w:w="2882" w:type="dxa"/>
          </w:tcPr>
          <w:p w:rsidR="003907D2" w:rsidRPr="009F7C3B" w:rsidRDefault="005778F8">
            <w:pPr>
              <w:jc w:val="both"/>
              <w:rPr>
                <w:sz w:val="26"/>
                <w:szCs w:val="26"/>
              </w:rPr>
            </w:pPr>
            <w:r w:rsidRPr="009F7C3B">
              <w:rPr>
                <w:sz w:val="26"/>
                <w:szCs w:val="26"/>
              </w:rPr>
              <w:t>условия признания победителя (победителей) конкурса уклонившимся от заключения соглашения</w:t>
            </w:r>
          </w:p>
        </w:tc>
        <w:tc>
          <w:tcPr>
            <w:tcW w:w="7608" w:type="dxa"/>
          </w:tcPr>
          <w:p w:rsidR="009F7C3B" w:rsidRPr="009F7C3B" w:rsidRDefault="009F7C3B" w:rsidP="009F7C3B">
            <w:pPr>
              <w:ind w:firstLine="555"/>
              <w:jc w:val="both"/>
              <w:rPr>
                <w:sz w:val="26"/>
                <w:szCs w:val="26"/>
              </w:rPr>
            </w:pPr>
            <w:r w:rsidRPr="009F7C3B">
              <w:rPr>
                <w:sz w:val="26"/>
                <w:szCs w:val="26"/>
              </w:rPr>
              <w:t>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3907D2" w:rsidRPr="009F7C3B" w:rsidRDefault="009F7C3B" w:rsidP="009F7C3B">
            <w:pPr>
              <w:pStyle w:val="af5"/>
              <w:ind w:firstLine="696"/>
              <w:jc w:val="both"/>
              <w:rPr>
                <w:sz w:val="26"/>
                <w:szCs w:val="26"/>
              </w:rPr>
            </w:pPr>
            <w:r w:rsidRPr="009F7C3B">
              <w:rPr>
                <w:sz w:val="26"/>
                <w:szCs w:val="26"/>
              </w:rPr>
              <w:t xml:space="preserve">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w:t>
            </w:r>
            <w:r w:rsidRPr="009F7C3B">
              <w:rPr>
                <w:sz w:val="26"/>
                <w:szCs w:val="26"/>
              </w:rPr>
              <w:lastRenderedPageBreak/>
              <w:t>количества рабочих дней со дня поступления соглашения на подписание и не направил возражения по проекту соглашения.</w:t>
            </w:r>
          </w:p>
        </w:tc>
      </w:tr>
      <w:tr w:rsidR="00A81A14" w:rsidRPr="00A81A14">
        <w:tc>
          <w:tcPr>
            <w:tcW w:w="2882" w:type="dxa"/>
          </w:tcPr>
          <w:p w:rsidR="003907D2" w:rsidRPr="00A54923" w:rsidRDefault="005778F8">
            <w:pPr>
              <w:jc w:val="both"/>
              <w:rPr>
                <w:sz w:val="26"/>
                <w:szCs w:val="26"/>
              </w:rPr>
            </w:pPr>
            <w:r w:rsidRPr="00A54923">
              <w:rPr>
                <w:sz w:val="26"/>
                <w:szCs w:val="26"/>
              </w:rPr>
              <w:lastRenderedPageBreak/>
              <w:t>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w:t>
            </w:r>
          </w:p>
        </w:tc>
        <w:tc>
          <w:tcPr>
            <w:tcW w:w="7608" w:type="dxa"/>
          </w:tcPr>
          <w:p w:rsidR="00064BDA" w:rsidRPr="00A54923" w:rsidRDefault="00064BDA" w:rsidP="00267E3E">
            <w:pPr>
              <w:ind w:firstLine="555"/>
              <w:jc w:val="both"/>
              <w:rPr>
                <w:sz w:val="26"/>
                <w:szCs w:val="26"/>
              </w:rPr>
            </w:pPr>
            <w:r w:rsidRPr="00A54923">
              <w:rPr>
                <w:sz w:val="26"/>
                <w:szCs w:val="26"/>
              </w:rPr>
              <w:t>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3907D2" w:rsidRPr="00A54923" w:rsidRDefault="003907D2">
            <w:pPr>
              <w:rPr>
                <w:sz w:val="26"/>
                <w:szCs w:val="26"/>
              </w:rPr>
            </w:pPr>
          </w:p>
        </w:tc>
      </w:tr>
    </w:tbl>
    <w:p w:rsidR="003907D2" w:rsidRPr="00A81A14" w:rsidRDefault="003907D2">
      <w:pPr>
        <w:pStyle w:val="af5"/>
        <w:jc w:val="both"/>
        <w:rPr>
          <w:rFonts w:ascii="Times New Roman" w:hAnsi="Times New Roman" w:cs="Times New Roman"/>
          <w:color w:val="FF0000"/>
          <w:sz w:val="26"/>
          <w:szCs w:val="26"/>
        </w:rPr>
      </w:pPr>
    </w:p>
    <w:sectPr w:rsidR="003907D2" w:rsidRPr="00A81A14">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27E" w:rsidRDefault="005A227E">
      <w:pPr>
        <w:spacing w:after="0" w:line="240" w:lineRule="auto"/>
      </w:pPr>
      <w:r>
        <w:separator/>
      </w:r>
    </w:p>
  </w:endnote>
  <w:endnote w:type="continuationSeparator" w:id="0">
    <w:p w:rsidR="005A227E" w:rsidRDefault="005A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27E" w:rsidRDefault="005A227E">
      <w:pPr>
        <w:spacing w:after="0" w:line="240" w:lineRule="auto"/>
      </w:pPr>
      <w:r>
        <w:separator/>
      </w:r>
    </w:p>
  </w:footnote>
  <w:footnote w:type="continuationSeparator" w:id="0">
    <w:p w:rsidR="005A227E" w:rsidRDefault="005A2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9444A"/>
    <w:multiLevelType w:val="hybridMultilevel"/>
    <w:tmpl w:val="CC404558"/>
    <w:lvl w:ilvl="0" w:tplc="E83AB1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D2"/>
    <w:rsid w:val="00024425"/>
    <w:rsid w:val="00064BDA"/>
    <w:rsid w:val="000C3293"/>
    <w:rsid w:val="001B26FF"/>
    <w:rsid w:val="001F4E60"/>
    <w:rsid w:val="00267E3E"/>
    <w:rsid w:val="0028798D"/>
    <w:rsid w:val="002C163A"/>
    <w:rsid w:val="00307973"/>
    <w:rsid w:val="00321E5B"/>
    <w:rsid w:val="003907D2"/>
    <w:rsid w:val="003B44BD"/>
    <w:rsid w:val="003B4AE9"/>
    <w:rsid w:val="004740E7"/>
    <w:rsid w:val="004857AF"/>
    <w:rsid w:val="004B58A9"/>
    <w:rsid w:val="004F71CB"/>
    <w:rsid w:val="0055613D"/>
    <w:rsid w:val="00561325"/>
    <w:rsid w:val="00574E04"/>
    <w:rsid w:val="005778F8"/>
    <w:rsid w:val="005A227E"/>
    <w:rsid w:val="005C307B"/>
    <w:rsid w:val="005F5560"/>
    <w:rsid w:val="00631D29"/>
    <w:rsid w:val="00670FB3"/>
    <w:rsid w:val="00676663"/>
    <w:rsid w:val="0067711A"/>
    <w:rsid w:val="00685B17"/>
    <w:rsid w:val="00752B30"/>
    <w:rsid w:val="007B47F3"/>
    <w:rsid w:val="00841933"/>
    <w:rsid w:val="009F7C3B"/>
    <w:rsid w:val="00A13236"/>
    <w:rsid w:val="00A54923"/>
    <w:rsid w:val="00A56695"/>
    <w:rsid w:val="00A669B4"/>
    <w:rsid w:val="00A72920"/>
    <w:rsid w:val="00A81A14"/>
    <w:rsid w:val="00A8405C"/>
    <w:rsid w:val="00AA5473"/>
    <w:rsid w:val="00AC7AEE"/>
    <w:rsid w:val="00AD41E6"/>
    <w:rsid w:val="00B87FF5"/>
    <w:rsid w:val="00C12AAF"/>
    <w:rsid w:val="00CF7B4B"/>
    <w:rsid w:val="00D315AB"/>
    <w:rsid w:val="00D42629"/>
    <w:rsid w:val="00E051A8"/>
    <w:rsid w:val="00E572E9"/>
    <w:rsid w:val="00EE5E89"/>
    <w:rsid w:val="00EE6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4D30-3EAD-4E34-B353-2BB2AA3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bx-messenger-message">
    <w:name w:val="bx-messenger-message"/>
    <w:basedOn w:val="a0"/>
  </w:style>
  <w:style w:type="paragraph" w:styleId="af3">
    <w:name w:val="List Paragraph"/>
    <w:basedOn w:val="a"/>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styleId="af4">
    <w:name w:val="Hyperlink"/>
    <w:basedOn w:val="a0"/>
    <w:uiPriority w:val="99"/>
    <w:unhideWhenUsed/>
    <w:rPr>
      <w:color w:val="0000FF" w:themeColor="hyperlink"/>
      <w:u w:val="single"/>
    </w:rPr>
  </w:style>
  <w:style w:type="paragraph" w:styleId="af5">
    <w:name w:val="No Spacing"/>
    <w:uiPriority w:val="1"/>
    <w:qFormat/>
    <w:pPr>
      <w:spacing w:after="0" w:line="240" w:lineRule="auto"/>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6">
    <w:name w:val="Table Grid"/>
    <w:basedOn w:val="a1"/>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nm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FC5B9-DDFC-44FC-8262-D8534D6E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2839</Words>
  <Characters>16186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Komorg1</dc:creator>
  <cp:lastModifiedBy>Шишова Юлия Александровна</cp:lastModifiedBy>
  <cp:revision>11</cp:revision>
  <cp:lastPrinted>2026-03-20T05:34:00Z</cp:lastPrinted>
  <dcterms:created xsi:type="dcterms:W3CDTF">2025-03-12T09:18:00Z</dcterms:created>
  <dcterms:modified xsi:type="dcterms:W3CDTF">2026-03-20T05:34:00Z</dcterms:modified>
</cp:coreProperties>
</file>