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Графическая схема 9</w:t>
      </w:r>
      <w:bookmarkStart w:id="0" w:name="_GoBack"/>
      <w:r/>
      <w:bookmarkEnd w:id="0"/>
      <w:r/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Схема размещения нестационарного торгового объекта</w:t>
      </w:r>
      <w:r>
        <w:rPr>
          <w:rFonts w:ascii="Times New Roman" w:hAnsi="Times New Roman" w:cs="Times New Roman"/>
          <w:b/>
          <w:sz w:val="24"/>
          <w:szCs w:val="24"/>
        </w:rPr>
        <w:t xml:space="preserve"> на кадастровом плане территории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tbl>
      <w:tblPr>
        <w:tblStyle w:val="623"/>
        <w:tblW w:w="4994" w:type="pct"/>
        <w:tblInd w:w="6" w:type="dxa"/>
        <w:tblLook w:val="04A0" w:firstRow="1" w:lastRow="0" w:firstColumn="1" w:lastColumn="0" w:noHBand="0" w:noVBand="1"/>
      </w:tblPr>
      <w:tblGrid>
        <w:gridCol w:w="3301"/>
        <w:gridCol w:w="3300"/>
        <w:gridCol w:w="3298"/>
      </w:tblGrid>
      <w:tr>
        <w:tblPrEx/>
        <w:trPr>
          <w:trHeight w:val="236"/>
        </w:trPr>
        <w:tc>
          <w:tcPr>
            <w:gridSpan w:val="3"/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Адрес (местоположение): Ненецкий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втономный округ, г. Нарь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ян-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Мар, ул. Калмыкова, в районе д. 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36"/>
        </w:trPr>
        <w:tc>
          <w:tcPr>
            <w:gridSpan w:val="3"/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участка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54"/>
        </w:trPr>
        <w:tc>
          <w:tcPr>
            <w:tcW w:w="1667" w:type="pct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Обозначение характерных точек границы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gridSpan w:val="2"/>
            <w:tcW w:w="3333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Координаты, 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90"/>
        </w:trPr>
        <w:tc>
          <w:tcPr>
            <w:tcW w:w="1667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X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66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36"/>
        </w:trPr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66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236"/>
        </w:trPr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1000097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66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5274272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</w:p>
        </w:tc>
      </w:tr>
      <w:tr>
        <w:tblPrEx/>
        <w:trPr>
          <w:trHeight w:val="236"/>
        </w:trPr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1000097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</w:p>
        </w:tc>
        <w:tc>
          <w:tcPr>
            <w:tcW w:w="166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5274275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</w:p>
        </w:tc>
      </w:tr>
      <w:tr>
        <w:tblPrEx/>
        <w:trPr>
          <w:trHeight w:val="236"/>
        </w:trPr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1000091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</w:p>
        </w:tc>
        <w:tc>
          <w:tcPr>
            <w:tcW w:w="166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5274275,29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</w:p>
        </w:tc>
      </w:tr>
      <w:tr>
        <w:tblPrEx/>
        <w:trPr>
          <w:trHeight w:val="236"/>
        </w:trPr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1000091,73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</w:p>
        </w:tc>
        <w:tc>
          <w:tcPr>
            <w:tcW w:w="166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5274271,76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</w:p>
        </w:tc>
      </w:tr>
      <w:tr>
        <w:tblPrEx/>
        <w:trPr>
          <w:trHeight w:val="236"/>
        </w:trPr>
        <w:tc>
          <w:tcPr>
            <w:tcBorders>
              <w:bottom w:val="single" w:color="auto" w:sz="6" w:space="0"/>
            </w:tcBorders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6" w:space="0"/>
            </w:tcBorders>
            <w:tcW w:w="1667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1000097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6" w:space="0"/>
            </w:tcBorders>
            <w:tcW w:w="166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5274272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2268"/>
        </w:trPr>
        <w:tc>
          <w:tcPr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</w:r>
            <w:r>
              <w:rPr>
                <w:rFonts w:ascii="Times New Roman" w:hAnsi="Times New Roman" w:cs="Times New Roman"/>
                <w:sz w:val="10"/>
                <w:szCs w:val="1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>
              <w:rPr>
                <w:rFonts w:ascii="Times New Roman" w:hAnsi="Times New Roman" w:cs="Times New Roman"/>
                <w:sz w:val="10"/>
                <w:szCs w:val="10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67325" cy="5381625"/>
                      <wp:effectExtent l="0" t="0" r="9525" b="9525"/>
                      <wp:docPr id="1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>
                                <a:extLst>
                                  <a:ext uri="{96DAC541-7B7A-43D3-8B79-37D633B846F1}">
                                    <asvg:svgBlip xmlns:asvg="http://schemas.microsoft.com/office/drawing/2016/SVG/main" r:embed="rId10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5267325" cy="538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14.75pt;height:423.75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>
              <w:rPr>
                <w:rFonts w:ascii="Times New Roman" w:hAnsi="Times New Roman" w:cs="Times New Roman"/>
                <w:sz w:val="10"/>
                <w:szCs w:val="1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обозначения: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Масштаб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134" w:hanging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Характерная точка границы, сведения о которой позволяют однозначно определить ее положение на местности.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1134" w:hanging="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15875" t="12700" r="17780" b="12700"/>
                      <wp:wrapNone/>
                      <wp:docPr id="2" name="Auto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9050" cmpd="sng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" o:spid="_x0000_s1" o:spt="109" type="#_x0000_t109" style="position:absolute;z-index:251658240;o:allowoverlap:true;o:allowincell:true;mso-position-horizontal-relative:text;margin-left:2.35pt;mso-position-horizontal:absolute;mso-position-vertical-relative:text;margin-top:3.15pt;mso-position-vertical:absolute;width:47.60pt;height:13.75pt;mso-wrap-distance-left:9.00pt;mso-wrap-distance-top:0.00pt;mso-wrap-distance-right:9.00pt;mso-wrap-distance-bottom:0.00pt;visibility:visible;" fillcolor="#FFFFFF" strokecolor="#000000" strokeweight="1.50pt">
                      <v:stroke dashstyle="longdashdo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Границы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итории под размещение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нестационарного торгового объекта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1102" w:leader="none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  <w:r>
        <w:rPr>
          <w:rFonts w:ascii="Times New Roman" w:hAnsi="Times New Roman" w:cs="Times New Roman"/>
          <w:b/>
          <w:sz w:val="6"/>
          <w:szCs w:val="6"/>
        </w:rPr>
      </w:r>
      <w:r>
        <w:rPr>
          <w:rFonts w:ascii="Times New Roman" w:hAnsi="Times New Roman" w:cs="Times New Roman"/>
          <w:b/>
          <w:sz w:val="6"/>
          <w:szCs w:val="6"/>
        </w:rPr>
      </w:r>
    </w:p>
    <w:sectPr>
      <w:footnotePr/>
      <w:endnotePr/>
      <w:type w:val="nextPage"/>
      <w:pgSz w:w="11906" w:h="16838" w:orient="portrait"/>
      <w:pgMar w:top="567" w:right="567" w:bottom="567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20"/>
    <w:link w:val="61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0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0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0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0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0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0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0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0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0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0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0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0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0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0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0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paragraph" w:styleId="619">
    <w:name w:val="Heading 1"/>
    <w:basedOn w:val="618"/>
    <w:next w:val="618"/>
    <w:link w:val="626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table" w:styleId="623">
    <w:name w:val="Table Grid"/>
    <w:basedOn w:val="62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4">
    <w:name w:val="Balloon Text"/>
    <w:basedOn w:val="618"/>
    <w:link w:val="62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5" w:customStyle="1">
    <w:name w:val="Текст выноски Знак"/>
    <w:basedOn w:val="620"/>
    <w:link w:val="624"/>
    <w:uiPriority w:val="99"/>
    <w:semiHidden/>
    <w:rPr>
      <w:rFonts w:ascii="Tahoma" w:hAnsi="Tahoma" w:cs="Tahoma"/>
      <w:sz w:val="16"/>
      <w:szCs w:val="16"/>
    </w:rPr>
  </w:style>
  <w:style w:type="character" w:styleId="626" w:customStyle="1">
    <w:name w:val="Заголовок 1 Знак"/>
    <w:basedOn w:val="620"/>
    <w:link w:val="619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emf"/><Relationship Id="rId10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46720-069B-4D35-BFAD-8A6794DD7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ADM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Munkontr</dc:creator>
  <cp:lastModifiedBy>Яна Сергеевна Дроняк</cp:lastModifiedBy>
  <cp:revision>5</cp:revision>
  <dcterms:created xsi:type="dcterms:W3CDTF">2021-06-11T09:17:00Z</dcterms:created>
  <dcterms:modified xsi:type="dcterms:W3CDTF">2026-10-12T12:25:09Z</dcterms:modified>
</cp:coreProperties>
</file>