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27A79" w:rsidP="00B31CC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B31CCD">
              <w:t>4</w:t>
            </w:r>
            <w:r w:rsidR="004F631F">
              <w:t>.0</w:t>
            </w:r>
            <w:r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8F4242" w:rsidP="00745383">
            <w:pPr>
              <w:ind w:left="-38" w:firstLine="38"/>
              <w:jc w:val="center"/>
            </w:pPr>
            <w:r>
              <w:t>1</w:t>
            </w:r>
            <w:r w:rsidR="00745383">
              <w:t>6</w:t>
            </w:r>
            <w:r w:rsidR="00336355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6355" w:rsidRDefault="00336355" w:rsidP="00336355">
      <w:pPr>
        <w:ind w:right="4676"/>
        <w:jc w:val="both"/>
        <w:rPr>
          <w:sz w:val="26"/>
          <w:szCs w:val="26"/>
        </w:rPr>
      </w:pPr>
      <w:r>
        <w:rPr>
          <w:sz w:val="26"/>
        </w:rPr>
        <w:t>О внесении изменений в постановление Администрации МО "Городской округ "Город Нарьян-Мар" от 20.12.2016 № 1552 "Об утверждении реестра памятных знаков муниципального образования "Городской округ "Город Нарьян-Мар"</w:t>
      </w:r>
    </w:p>
    <w:p w:rsidR="00336355" w:rsidRDefault="00336355" w:rsidP="00336355">
      <w:pPr>
        <w:jc w:val="both"/>
        <w:rPr>
          <w:sz w:val="26"/>
          <w:szCs w:val="26"/>
        </w:rPr>
      </w:pPr>
    </w:p>
    <w:p w:rsidR="00336355" w:rsidRDefault="00336355" w:rsidP="00336355">
      <w:pPr>
        <w:jc w:val="both"/>
        <w:rPr>
          <w:sz w:val="26"/>
          <w:szCs w:val="26"/>
        </w:rPr>
      </w:pPr>
    </w:p>
    <w:p w:rsidR="00336355" w:rsidRPr="00E90ABA" w:rsidRDefault="00336355" w:rsidP="00336355">
      <w:pPr>
        <w:jc w:val="both"/>
        <w:rPr>
          <w:sz w:val="26"/>
          <w:szCs w:val="26"/>
        </w:rPr>
      </w:pPr>
    </w:p>
    <w:p w:rsidR="00336355" w:rsidRPr="00E90ABA" w:rsidRDefault="00336355" w:rsidP="00336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ABA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</w:t>
      </w:r>
      <w:r>
        <w:rPr>
          <w:sz w:val="26"/>
          <w:szCs w:val="26"/>
        </w:rPr>
        <w:t xml:space="preserve">ия в Российской Федерации", постановлением Администрации МО "Городской округ "Город Нарьян-Мар" </w:t>
      </w:r>
      <w:r>
        <w:rPr>
          <w:sz w:val="26"/>
          <w:szCs w:val="26"/>
        </w:rPr>
        <w:br/>
        <w:t>от 21.05.2012 № 1024 "Об утверждении положения "О реестре памятных знаков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336355" w:rsidRPr="00E90ABA" w:rsidRDefault="00336355" w:rsidP="00336355">
      <w:pPr>
        <w:ind w:firstLine="709"/>
        <w:jc w:val="both"/>
        <w:rPr>
          <w:sz w:val="26"/>
          <w:szCs w:val="26"/>
        </w:rPr>
      </w:pPr>
    </w:p>
    <w:p w:rsidR="00336355" w:rsidRPr="00E90ABA" w:rsidRDefault="00336355" w:rsidP="00336355">
      <w:pPr>
        <w:jc w:val="center"/>
        <w:rPr>
          <w:b/>
          <w:bCs/>
          <w:sz w:val="26"/>
          <w:szCs w:val="26"/>
        </w:rPr>
      </w:pPr>
      <w:r w:rsidRPr="00E90ABA">
        <w:rPr>
          <w:b/>
          <w:bCs/>
          <w:sz w:val="26"/>
          <w:szCs w:val="26"/>
        </w:rPr>
        <w:t>П О С Т А Н О В Л Я Е Т:</w:t>
      </w:r>
    </w:p>
    <w:p w:rsidR="00336355" w:rsidRPr="00E90ABA" w:rsidRDefault="00336355" w:rsidP="00336355">
      <w:pPr>
        <w:ind w:firstLine="709"/>
        <w:jc w:val="center"/>
        <w:rPr>
          <w:sz w:val="26"/>
          <w:szCs w:val="26"/>
        </w:rPr>
      </w:pPr>
    </w:p>
    <w:p w:rsidR="00336355" w:rsidRPr="00C547A1" w:rsidRDefault="00336355" w:rsidP="0033635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6088">
        <w:rPr>
          <w:sz w:val="26"/>
          <w:szCs w:val="26"/>
        </w:rPr>
        <w:t xml:space="preserve">Внести в постановление </w:t>
      </w:r>
      <w:r w:rsidRPr="007A6088">
        <w:rPr>
          <w:sz w:val="26"/>
        </w:rPr>
        <w:t xml:space="preserve">Администрации МО "Городской округ "Город Нарьян-Мар" от 20.12.2016 № 1552 "Об утверждении реестра памятных знаков муниципального образования "Городской округ "Город Нарьян-Мар" следующие </w:t>
      </w:r>
      <w:r w:rsidRPr="00C547A1">
        <w:rPr>
          <w:sz w:val="26"/>
          <w:szCs w:val="26"/>
        </w:rPr>
        <w:t xml:space="preserve">изменения: </w:t>
      </w:r>
    </w:p>
    <w:p w:rsidR="00336355" w:rsidRPr="00C547A1" w:rsidRDefault="00336355" w:rsidP="00336355">
      <w:pPr>
        <w:pStyle w:val="ad"/>
        <w:widowControl w:val="0"/>
        <w:numPr>
          <w:ilvl w:val="1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A1">
        <w:rPr>
          <w:sz w:val="26"/>
          <w:szCs w:val="26"/>
        </w:rPr>
        <w:t xml:space="preserve">Приложение к постановлению изложить в новой редакции согласно </w:t>
      </w:r>
      <w:r>
        <w:rPr>
          <w:sz w:val="26"/>
          <w:szCs w:val="26"/>
        </w:rPr>
        <w:t>П</w:t>
      </w:r>
      <w:r w:rsidRPr="00C547A1">
        <w:rPr>
          <w:sz w:val="26"/>
          <w:szCs w:val="26"/>
        </w:rPr>
        <w:t>риложению 1 к настоящему постановлению</w:t>
      </w:r>
      <w:r>
        <w:rPr>
          <w:sz w:val="26"/>
          <w:szCs w:val="26"/>
        </w:rPr>
        <w:t>.</w:t>
      </w:r>
    </w:p>
    <w:p w:rsidR="00336355" w:rsidRPr="00C547A1" w:rsidRDefault="00336355" w:rsidP="00336355">
      <w:pPr>
        <w:pStyle w:val="ad"/>
        <w:widowControl w:val="0"/>
        <w:numPr>
          <w:ilvl w:val="1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A1">
        <w:rPr>
          <w:sz w:val="26"/>
        </w:rPr>
        <w:t xml:space="preserve">Реестр памятных знаков муниципального образования "Городской округ "Город Нарьян-Мар" </w:t>
      </w:r>
      <w:r w:rsidRPr="00C547A1">
        <w:rPr>
          <w:sz w:val="26"/>
          <w:szCs w:val="26"/>
        </w:rPr>
        <w:t>дополнить приложени</w:t>
      </w:r>
      <w:r>
        <w:rPr>
          <w:sz w:val="26"/>
          <w:szCs w:val="26"/>
        </w:rPr>
        <w:t>ем</w:t>
      </w:r>
      <w:r w:rsidRPr="00C547A1">
        <w:rPr>
          <w:sz w:val="26"/>
          <w:szCs w:val="26"/>
        </w:rPr>
        <w:t xml:space="preserve"> № </w:t>
      </w:r>
      <w:r>
        <w:rPr>
          <w:sz w:val="26"/>
          <w:szCs w:val="26"/>
        </w:rPr>
        <w:t>32</w:t>
      </w:r>
      <w:r w:rsidRPr="00C547A1">
        <w:rPr>
          <w:sz w:val="26"/>
          <w:szCs w:val="26"/>
        </w:rPr>
        <w:t xml:space="preserve"> согласно Приложению 2 </w:t>
      </w:r>
      <w:r>
        <w:rPr>
          <w:sz w:val="26"/>
          <w:szCs w:val="26"/>
        </w:rPr>
        <w:br/>
      </w:r>
      <w:r w:rsidRPr="00C547A1">
        <w:rPr>
          <w:sz w:val="26"/>
          <w:szCs w:val="26"/>
        </w:rPr>
        <w:t>к настоящему постановлению.</w:t>
      </w:r>
    </w:p>
    <w:p w:rsidR="00336355" w:rsidRPr="00C547A1" w:rsidRDefault="00336355" w:rsidP="0033635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A1">
        <w:rPr>
          <w:bCs/>
          <w:sz w:val="26"/>
        </w:rPr>
        <w:t xml:space="preserve">Настоящее постановление вступает в силу со дня его подписания.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6A3099" w:rsidRDefault="006A3099" w:rsidP="00D42219">
      <w:pPr>
        <w:jc w:val="both"/>
        <w:rPr>
          <w:bCs/>
          <w:sz w:val="26"/>
        </w:rPr>
      </w:pPr>
    </w:p>
    <w:p w:rsidR="00336355" w:rsidRDefault="00336355" w:rsidP="00D42219">
      <w:pPr>
        <w:jc w:val="both"/>
        <w:rPr>
          <w:bCs/>
          <w:sz w:val="26"/>
        </w:rPr>
      </w:pPr>
    </w:p>
    <w:p w:rsidR="006A3099" w:rsidRDefault="006A3099" w:rsidP="00D42219">
      <w:pPr>
        <w:jc w:val="both"/>
        <w:rPr>
          <w:bCs/>
          <w:sz w:val="26"/>
        </w:rPr>
        <w:sectPr w:rsidR="006A3099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36355" w:rsidRPr="00C6654D" w:rsidRDefault="00336355" w:rsidP="00336355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336355" w:rsidRDefault="00336355" w:rsidP="00336355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6654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C6654D">
        <w:rPr>
          <w:sz w:val="26"/>
          <w:szCs w:val="26"/>
        </w:rPr>
        <w:t xml:space="preserve"> Администрации</w:t>
      </w:r>
    </w:p>
    <w:p w:rsidR="00336355" w:rsidRDefault="00336355" w:rsidP="00336355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336355" w:rsidRPr="00C6654D" w:rsidRDefault="00336355" w:rsidP="00336355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"Городской округ "Город Нарьян-Мар"</w:t>
      </w:r>
    </w:p>
    <w:p w:rsidR="00336355" w:rsidRPr="00C6654D" w:rsidRDefault="00336355" w:rsidP="00336355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 w:rsidR="006A3099">
        <w:rPr>
          <w:sz w:val="26"/>
          <w:szCs w:val="26"/>
        </w:rPr>
        <w:t>04.02.2022</w:t>
      </w:r>
      <w:r>
        <w:rPr>
          <w:sz w:val="26"/>
          <w:szCs w:val="26"/>
        </w:rPr>
        <w:t xml:space="preserve"> № </w:t>
      </w:r>
      <w:r w:rsidR="006A3099">
        <w:rPr>
          <w:sz w:val="26"/>
          <w:szCs w:val="26"/>
        </w:rPr>
        <w:t>167</w:t>
      </w:r>
    </w:p>
    <w:p w:rsidR="00336355" w:rsidRDefault="00336355" w:rsidP="00336355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</w:p>
    <w:p w:rsidR="00336355" w:rsidRPr="00C6654D" w:rsidRDefault="00336355" w:rsidP="00336355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547A1">
        <w:rPr>
          <w:sz w:val="26"/>
        </w:rPr>
        <w:t>"</w:t>
      </w:r>
      <w:r w:rsidRPr="00C6654D">
        <w:rPr>
          <w:sz w:val="26"/>
          <w:szCs w:val="26"/>
        </w:rPr>
        <w:t>Приложение</w:t>
      </w:r>
    </w:p>
    <w:p w:rsidR="00336355" w:rsidRPr="00C6654D" w:rsidRDefault="00336355" w:rsidP="00336355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УТВЕРЖДЕН</w:t>
      </w:r>
    </w:p>
    <w:p w:rsidR="00336355" w:rsidRDefault="00336355" w:rsidP="00336355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постановлением Администрации МО</w:t>
      </w:r>
    </w:p>
    <w:p w:rsidR="00336355" w:rsidRPr="00C6654D" w:rsidRDefault="00336355" w:rsidP="00336355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547A1">
        <w:rPr>
          <w:sz w:val="26"/>
        </w:rPr>
        <w:t>"</w:t>
      </w:r>
      <w:r w:rsidRPr="00C6654D">
        <w:rPr>
          <w:sz w:val="26"/>
          <w:szCs w:val="26"/>
        </w:rPr>
        <w:t xml:space="preserve">Городской округ </w:t>
      </w:r>
      <w:r w:rsidRPr="00927502">
        <w:rPr>
          <w:sz w:val="26"/>
          <w:szCs w:val="26"/>
        </w:rPr>
        <w:t>"</w:t>
      </w:r>
      <w:r w:rsidRPr="00C6654D">
        <w:rPr>
          <w:sz w:val="26"/>
          <w:szCs w:val="26"/>
        </w:rPr>
        <w:t>Город Нарьян-Мар</w:t>
      </w:r>
      <w:r w:rsidRPr="00C547A1">
        <w:rPr>
          <w:sz w:val="26"/>
        </w:rPr>
        <w:t>"</w:t>
      </w:r>
    </w:p>
    <w:p w:rsidR="00336355" w:rsidRPr="00C6654D" w:rsidRDefault="00336355" w:rsidP="00336355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20.12.2016 </w:t>
      </w:r>
      <w:r w:rsidRPr="00C6654D">
        <w:rPr>
          <w:sz w:val="26"/>
          <w:szCs w:val="26"/>
        </w:rPr>
        <w:t xml:space="preserve">№ </w:t>
      </w:r>
      <w:r>
        <w:rPr>
          <w:sz w:val="26"/>
          <w:szCs w:val="26"/>
        </w:rPr>
        <w:t>1552</w:t>
      </w:r>
    </w:p>
    <w:p w:rsidR="00336355" w:rsidRPr="00C6654D" w:rsidRDefault="00336355" w:rsidP="0033635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6355" w:rsidRPr="00C6654D" w:rsidRDefault="00336355" w:rsidP="0033635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654D">
        <w:rPr>
          <w:sz w:val="26"/>
          <w:szCs w:val="26"/>
        </w:rPr>
        <w:t xml:space="preserve">Реестр памятных знаков на территории </w:t>
      </w:r>
    </w:p>
    <w:p w:rsidR="00336355" w:rsidRPr="00C6654D" w:rsidRDefault="00336355" w:rsidP="0033635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654D">
        <w:rPr>
          <w:sz w:val="26"/>
          <w:szCs w:val="26"/>
        </w:rPr>
        <w:t xml:space="preserve">муниципального образования </w:t>
      </w:r>
      <w:r w:rsidRPr="00927502">
        <w:rPr>
          <w:sz w:val="26"/>
          <w:szCs w:val="26"/>
        </w:rPr>
        <w:t>"</w:t>
      </w:r>
      <w:r w:rsidRPr="00C6654D">
        <w:rPr>
          <w:sz w:val="26"/>
          <w:szCs w:val="26"/>
        </w:rPr>
        <w:t xml:space="preserve">Городской округ </w:t>
      </w:r>
      <w:r w:rsidRPr="00927502">
        <w:rPr>
          <w:sz w:val="26"/>
          <w:szCs w:val="26"/>
        </w:rPr>
        <w:t>"</w:t>
      </w:r>
      <w:r w:rsidRPr="00C6654D">
        <w:rPr>
          <w:sz w:val="26"/>
          <w:szCs w:val="26"/>
        </w:rPr>
        <w:t>Город Нарьян-Мар</w:t>
      </w:r>
      <w:r w:rsidRPr="00927502">
        <w:rPr>
          <w:sz w:val="26"/>
          <w:szCs w:val="26"/>
        </w:rPr>
        <w:t>"</w:t>
      </w:r>
    </w:p>
    <w:p w:rsidR="00336355" w:rsidRPr="00C6654D" w:rsidRDefault="00336355" w:rsidP="00336355">
      <w:pPr>
        <w:rPr>
          <w:sz w:val="26"/>
          <w:szCs w:val="26"/>
        </w:rPr>
      </w:pPr>
      <w:bookmarkStart w:id="1" w:name="Par475"/>
      <w:bookmarkEnd w:id="1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3"/>
        <w:gridCol w:w="5687"/>
        <w:gridCol w:w="2835"/>
      </w:tblGrid>
      <w:tr w:rsidR="00336355" w:rsidRPr="00C6654D" w:rsidTr="006A3099">
        <w:tc>
          <w:tcPr>
            <w:tcW w:w="1099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№ п/п</w:t>
            </w:r>
          </w:p>
        </w:tc>
        <w:tc>
          <w:tcPr>
            <w:tcW w:w="5700" w:type="dxa"/>
            <w:gridSpan w:val="2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Наименование объекта истории и культуры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№ Приложения</w:t>
            </w:r>
          </w:p>
        </w:tc>
      </w:tr>
      <w:tr w:rsidR="00336355" w:rsidRPr="00C6654D" w:rsidTr="006A3099">
        <w:tc>
          <w:tcPr>
            <w:tcW w:w="1099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</w:t>
            </w:r>
          </w:p>
        </w:tc>
        <w:tc>
          <w:tcPr>
            <w:tcW w:w="5700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Обелиск Победы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</w:t>
            </w:r>
          </w:p>
        </w:tc>
      </w:tr>
      <w:tr w:rsidR="00336355" w:rsidRPr="00C6654D" w:rsidTr="006A3099">
        <w:tc>
          <w:tcPr>
            <w:tcW w:w="1099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</w:t>
            </w:r>
          </w:p>
        </w:tc>
        <w:tc>
          <w:tcPr>
            <w:tcW w:w="5700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экипажу буксирного парохода </w:t>
            </w:r>
            <w:r w:rsidRPr="00927502">
              <w:rPr>
                <w:sz w:val="26"/>
                <w:szCs w:val="26"/>
              </w:rPr>
              <w:t>"</w:t>
            </w:r>
            <w:r w:rsidRPr="00C6654D">
              <w:rPr>
                <w:sz w:val="26"/>
                <w:szCs w:val="26"/>
              </w:rPr>
              <w:t>Комсомолец</w:t>
            </w:r>
            <w:r w:rsidRPr="00927502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</w:p>
        </w:tc>
      </w:tr>
      <w:tr w:rsidR="00336355" w:rsidRPr="00C6654D" w:rsidTr="006A3099">
        <w:tc>
          <w:tcPr>
            <w:tcW w:w="1099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3</w:t>
            </w:r>
          </w:p>
        </w:tc>
        <w:tc>
          <w:tcPr>
            <w:tcW w:w="5700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В.И.</w:t>
            </w:r>
            <w:r>
              <w:rPr>
                <w:sz w:val="26"/>
                <w:szCs w:val="26"/>
              </w:rPr>
              <w:t xml:space="preserve"> </w:t>
            </w:r>
            <w:r w:rsidRPr="00C6654D">
              <w:rPr>
                <w:sz w:val="26"/>
                <w:szCs w:val="26"/>
              </w:rPr>
              <w:t>Ленину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3</w:t>
            </w:r>
          </w:p>
        </w:tc>
      </w:tr>
      <w:tr w:rsidR="00336355" w:rsidRPr="00C6654D" w:rsidTr="006A3099">
        <w:tc>
          <w:tcPr>
            <w:tcW w:w="1099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4</w:t>
            </w:r>
          </w:p>
        </w:tc>
        <w:tc>
          <w:tcPr>
            <w:tcW w:w="5700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портовикам Нарьян-Мара </w:t>
            </w:r>
            <w:r>
              <w:rPr>
                <w:sz w:val="26"/>
                <w:szCs w:val="26"/>
              </w:rPr>
              <w:br/>
            </w:r>
            <w:r w:rsidRPr="00C6654D">
              <w:rPr>
                <w:sz w:val="26"/>
                <w:szCs w:val="26"/>
              </w:rPr>
              <w:t>1941-1945 годов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4</w:t>
            </w:r>
          </w:p>
        </w:tc>
      </w:tr>
      <w:tr w:rsidR="00336355" w:rsidRPr="00C6654D" w:rsidTr="006A3099">
        <w:tc>
          <w:tcPr>
            <w:tcW w:w="1099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5</w:t>
            </w:r>
          </w:p>
        </w:tc>
        <w:tc>
          <w:tcPr>
            <w:tcW w:w="5700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</w:t>
            </w:r>
            <w:r w:rsidRPr="00927502">
              <w:rPr>
                <w:sz w:val="26"/>
                <w:szCs w:val="26"/>
              </w:rPr>
              <w:t>"</w:t>
            </w:r>
            <w:r w:rsidRPr="00C6654D">
              <w:rPr>
                <w:sz w:val="26"/>
                <w:szCs w:val="26"/>
              </w:rPr>
              <w:t>Буровая вышка</w:t>
            </w:r>
            <w:r w:rsidRPr="00927502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5</w:t>
            </w:r>
          </w:p>
        </w:tc>
      </w:tr>
      <w:tr w:rsidR="00336355" w:rsidRPr="00C6654D" w:rsidTr="006A3099">
        <w:tc>
          <w:tcPr>
            <w:tcW w:w="1099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6</w:t>
            </w:r>
          </w:p>
        </w:tc>
        <w:tc>
          <w:tcPr>
            <w:tcW w:w="5700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Ивану Павловичу </w:t>
            </w:r>
            <w:proofErr w:type="spellStart"/>
            <w:r w:rsidRPr="00C6654D">
              <w:rPr>
                <w:sz w:val="26"/>
                <w:szCs w:val="26"/>
              </w:rPr>
              <w:t>Выучейскому</w:t>
            </w:r>
            <w:proofErr w:type="spellEnd"/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6</w:t>
            </w:r>
          </w:p>
        </w:tc>
      </w:tr>
      <w:tr w:rsidR="00336355" w:rsidRPr="00C6654D" w:rsidTr="006A3099">
        <w:tc>
          <w:tcPr>
            <w:tcW w:w="1099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7</w:t>
            </w:r>
          </w:p>
        </w:tc>
        <w:tc>
          <w:tcPr>
            <w:tcW w:w="5700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Обелиск полярным летчикам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7</w:t>
            </w:r>
          </w:p>
        </w:tc>
      </w:tr>
      <w:tr w:rsidR="00336355" w:rsidRPr="00C6654D" w:rsidTr="006A3099">
        <w:tc>
          <w:tcPr>
            <w:tcW w:w="1099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8</w:t>
            </w:r>
          </w:p>
        </w:tc>
        <w:tc>
          <w:tcPr>
            <w:tcW w:w="5700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</w:t>
            </w:r>
            <w:r w:rsidRPr="00927502">
              <w:rPr>
                <w:sz w:val="26"/>
                <w:szCs w:val="26"/>
              </w:rPr>
              <w:t>"</w:t>
            </w:r>
            <w:r w:rsidRPr="00C6654D">
              <w:rPr>
                <w:sz w:val="26"/>
                <w:szCs w:val="26"/>
              </w:rPr>
              <w:t>Вертолет МИ-8</w:t>
            </w:r>
            <w:r w:rsidRPr="00927502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8</w:t>
            </w:r>
          </w:p>
        </w:tc>
      </w:tr>
      <w:tr w:rsidR="00336355" w:rsidRPr="00C6654D" w:rsidTr="006A3099">
        <w:tc>
          <w:tcPr>
            <w:tcW w:w="1099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9</w:t>
            </w:r>
          </w:p>
        </w:tc>
        <w:tc>
          <w:tcPr>
            <w:tcW w:w="5700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ветеранам боевых действий, участникам локальных войн и вооруженных конфликтов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9</w:t>
            </w:r>
          </w:p>
        </w:tc>
      </w:tr>
      <w:tr w:rsidR="00336355" w:rsidRPr="00C6654D" w:rsidTr="006A3099">
        <w:tc>
          <w:tcPr>
            <w:tcW w:w="1099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10</w:t>
            </w:r>
          </w:p>
        </w:tc>
        <w:tc>
          <w:tcPr>
            <w:tcW w:w="5700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трудовому подвигу жителей Ненецкого автономного округа в годы Великой Отечественной войны </w:t>
            </w:r>
            <w:r w:rsidRPr="00927502">
              <w:rPr>
                <w:sz w:val="26"/>
                <w:szCs w:val="26"/>
              </w:rPr>
              <w:t>"</w:t>
            </w:r>
            <w:r w:rsidRPr="00C6654D">
              <w:rPr>
                <w:sz w:val="26"/>
                <w:szCs w:val="26"/>
              </w:rPr>
              <w:t>Самолет капитана Тарасова А.К.</w:t>
            </w:r>
            <w:r w:rsidRPr="00927502">
              <w:rPr>
                <w:sz w:val="26"/>
              </w:rPr>
              <w:t xml:space="preserve"> </w:t>
            </w:r>
            <w:r w:rsidRPr="00927502">
              <w:rPr>
                <w:sz w:val="26"/>
                <w:szCs w:val="26"/>
              </w:rPr>
              <w:t>"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10</w:t>
            </w:r>
          </w:p>
        </w:tc>
      </w:tr>
      <w:tr w:rsidR="00336355" w:rsidRPr="00C6654D" w:rsidTr="006A3099">
        <w:tc>
          <w:tcPr>
            <w:tcW w:w="1099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11</w:t>
            </w:r>
          </w:p>
        </w:tc>
        <w:tc>
          <w:tcPr>
            <w:tcW w:w="5700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</w:t>
            </w:r>
            <w:proofErr w:type="spellStart"/>
            <w:r w:rsidRPr="00C6654D">
              <w:rPr>
                <w:sz w:val="26"/>
                <w:szCs w:val="26"/>
              </w:rPr>
              <w:t>оленно</w:t>
            </w:r>
            <w:proofErr w:type="spellEnd"/>
            <w:r w:rsidRPr="00C6654D">
              <w:rPr>
                <w:sz w:val="26"/>
                <w:szCs w:val="26"/>
              </w:rPr>
              <w:t>-транспортным батальонам 1941-1945 годов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11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12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Григорию Васильевичу </w:t>
            </w:r>
            <w:proofErr w:type="spellStart"/>
            <w:r w:rsidRPr="00C6654D">
              <w:rPr>
                <w:sz w:val="26"/>
                <w:szCs w:val="26"/>
              </w:rPr>
              <w:t>Хатанзейскому</w:t>
            </w:r>
            <w:proofErr w:type="spellEnd"/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12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13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</w:t>
            </w:r>
            <w:proofErr w:type="spellStart"/>
            <w:r w:rsidRPr="00C6654D">
              <w:rPr>
                <w:sz w:val="26"/>
                <w:szCs w:val="26"/>
              </w:rPr>
              <w:t>Г.В.Хатанзейскому</w:t>
            </w:r>
            <w:proofErr w:type="spellEnd"/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13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14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участникам перелета </w:t>
            </w:r>
            <w:r>
              <w:rPr>
                <w:sz w:val="26"/>
                <w:szCs w:val="26"/>
              </w:rPr>
              <w:t xml:space="preserve">             </w:t>
            </w:r>
            <w:r w:rsidRPr="00C6654D">
              <w:rPr>
                <w:sz w:val="26"/>
                <w:szCs w:val="26"/>
              </w:rPr>
              <w:t>к Северному полюсу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14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15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Олегу Леонидовичу Кислякову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15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16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Любови Александровне Грек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16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17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Анатолию Федоровичу Титову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17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18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Илье Константиновичу </w:t>
            </w:r>
            <w:proofErr w:type="spellStart"/>
            <w:r w:rsidRPr="00C6654D">
              <w:rPr>
                <w:sz w:val="26"/>
                <w:szCs w:val="26"/>
              </w:rPr>
              <w:t>Вылке</w:t>
            </w:r>
            <w:proofErr w:type="spellEnd"/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18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Алексею Ильичу </w:t>
            </w:r>
            <w:proofErr w:type="spellStart"/>
            <w:r w:rsidRPr="00C6654D">
              <w:rPr>
                <w:sz w:val="26"/>
                <w:szCs w:val="26"/>
              </w:rPr>
              <w:t>Пичкову</w:t>
            </w:r>
            <w:proofErr w:type="spellEnd"/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19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20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Рене Ивановне </w:t>
            </w:r>
            <w:proofErr w:type="spellStart"/>
            <w:r w:rsidRPr="00C6654D">
              <w:rPr>
                <w:sz w:val="26"/>
                <w:szCs w:val="26"/>
              </w:rPr>
              <w:t>Батмановой</w:t>
            </w:r>
            <w:proofErr w:type="spellEnd"/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20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21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Прокопию Андреевичу </w:t>
            </w:r>
            <w:proofErr w:type="spellStart"/>
            <w:r w:rsidRPr="00C6654D">
              <w:rPr>
                <w:sz w:val="26"/>
                <w:szCs w:val="26"/>
              </w:rPr>
              <w:t>Явтысому</w:t>
            </w:r>
            <w:proofErr w:type="spellEnd"/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21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22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сотрудникам Ненецкой окружной больницы, погибшим </w:t>
            </w:r>
            <w:r>
              <w:rPr>
                <w:sz w:val="26"/>
                <w:szCs w:val="26"/>
              </w:rPr>
              <w:br/>
            </w:r>
            <w:r w:rsidRPr="00C6654D">
              <w:rPr>
                <w:sz w:val="26"/>
                <w:szCs w:val="26"/>
              </w:rPr>
              <w:t>при исполнении служебного долга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22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23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Ивану Иосифовичу Чупрову 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23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24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Петру Андреевичу Рочеву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24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25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Леониду Ивановичу Саблину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25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26</w:t>
            </w:r>
          </w:p>
        </w:tc>
        <w:tc>
          <w:tcPr>
            <w:tcW w:w="5687" w:type="dxa"/>
          </w:tcPr>
          <w:p w:rsidR="00336355" w:rsidRPr="00C6654D" w:rsidRDefault="00336355" w:rsidP="006A3099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Антону Петровичу </w:t>
            </w:r>
            <w:proofErr w:type="spellStart"/>
            <w:r w:rsidRPr="00C6654D">
              <w:rPr>
                <w:sz w:val="26"/>
                <w:szCs w:val="26"/>
              </w:rPr>
              <w:t>Пырерке</w:t>
            </w:r>
            <w:proofErr w:type="spellEnd"/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26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73417F" w:rsidRDefault="00336355" w:rsidP="006A3099">
            <w:pPr>
              <w:rPr>
                <w:sz w:val="26"/>
                <w:szCs w:val="26"/>
              </w:rPr>
            </w:pPr>
            <w:r w:rsidRPr="0073417F">
              <w:rPr>
                <w:sz w:val="26"/>
                <w:szCs w:val="26"/>
              </w:rPr>
              <w:t>27</w:t>
            </w:r>
          </w:p>
        </w:tc>
        <w:tc>
          <w:tcPr>
            <w:tcW w:w="5687" w:type="dxa"/>
          </w:tcPr>
          <w:p w:rsidR="00336355" w:rsidRPr="0073417F" w:rsidRDefault="00336355" w:rsidP="006A3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т</w:t>
            </w:r>
            <w:r w:rsidRPr="0073417F">
              <w:rPr>
                <w:sz w:val="26"/>
                <w:szCs w:val="26"/>
              </w:rPr>
              <w:t>руженикам Печорского лесозавода</w:t>
            </w:r>
          </w:p>
        </w:tc>
        <w:tc>
          <w:tcPr>
            <w:tcW w:w="2835" w:type="dxa"/>
          </w:tcPr>
          <w:p w:rsidR="00336355" w:rsidRPr="0073417F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  <w:r>
              <w:rPr>
                <w:sz w:val="26"/>
                <w:szCs w:val="26"/>
              </w:rPr>
              <w:t>7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Pr="0073417F" w:rsidRDefault="00336355" w:rsidP="006A3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687" w:type="dxa"/>
          </w:tcPr>
          <w:p w:rsidR="00336355" w:rsidRPr="0073417F" w:rsidRDefault="00336355" w:rsidP="006A3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Мемориальная доска Николаю Анатольевичу Окладникову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  <w:r>
              <w:rPr>
                <w:sz w:val="26"/>
                <w:szCs w:val="26"/>
              </w:rPr>
              <w:t>8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Default="00336355" w:rsidP="006A3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687" w:type="dxa"/>
          </w:tcPr>
          <w:p w:rsidR="00336355" w:rsidRDefault="00336355" w:rsidP="006A3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протопопу Аввакуму</w:t>
            </w:r>
          </w:p>
        </w:tc>
        <w:tc>
          <w:tcPr>
            <w:tcW w:w="2835" w:type="dxa"/>
          </w:tcPr>
          <w:p w:rsidR="00336355" w:rsidRPr="00C6654D" w:rsidRDefault="00336355" w:rsidP="00185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29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Default="00336355" w:rsidP="006A3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687" w:type="dxa"/>
          </w:tcPr>
          <w:p w:rsidR="00336355" w:rsidRDefault="00336355" w:rsidP="006A3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Мемориальная доска Петру Михайловичу </w:t>
            </w:r>
            <w:proofErr w:type="spellStart"/>
            <w:r>
              <w:rPr>
                <w:sz w:val="26"/>
                <w:szCs w:val="26"/>
              </w:rPr>
              <w:t>Спирихину</w:t>
            </w:r>
            <w:proofErr w:type="spellEnd"/>
          </w:p>
        </w:tc>
        <w:tc>
          <w:tcPr>
            <w:tcW w:w="2835" w:type="dxa"/>
          </w:tcPr>
          <w:p w:rsidR="00336355" w:rsidRDefault="00336355" w:rsidP="00185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30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Default="00336355" w:rsidP="006A3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687" w:type="dxa"/>
          </w:tcPr>
          <w:p w:rsidR="00336355" w:rsidRDefault="00336355" w:rsidP="006A3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Мемориальная доска Григорию Степановичу </w:t>
            </w:r>
            <w:proofErr w:type="spellStart"/>
            <w:r>
              <w:rPr>
                <w:sz w:val="26"/>
                <w:szCs w:val="26"/>
              </w:rPr>
              <w:t>Сенокосову</w:t>
            </w:r>
            <w:proofErr w:type="spellEnd"/>
          </w:p>
        </w:tc>
        <w:tc>
          <w:tcPr>
            <w:tcW w:w="2835" w:type="dxa"/>
          </w:tcPr>
          <w:p w:rsidR="00336355" w:rsidRDefault="00336355" w:rsidP="00185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31</w:t>
            </w:r>
          </w:p>
        </w:tc>
      </w:tr>
      <w:tr w:rsidR="00336355" w:rsidRPr="00C6654D" w:rsidTr="006A3099">
        <w:tc>
          <w:tcPr>
            <w:tcW w:w="1112" w:type="dxa"/>
            <w:gridSpan w:val="2"/>
          </w:tcPr>
          <w:p w:rsidR="00336355" w:rsidRDefault="00336355" w:rsidP="006A3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687" w:type="dxa"/>
          </w:tcPr>
          <w:p w:rsidR="00336355" w:rsidRDefault="00336355" w:rsidP="006A3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F439F">
              <w:rPr>
                <w:sz w:val="26"/>
                <w:szCs w:val="26"/>
              </w:rPr>
              <w:t xml:space="preserve">амятный знак работникам Печорского лесозавода, призванным в Красную Армию </w:t>
            </w:r>
            <w:r w:rsidR="006A3099">
              <w:rPr>
                <w:sz w:val="26"/>
                <w:szCs w:val="26"/>
              </w:rPr>
              <w:br/>
            </w:r>
            <w:r w:rsidRPr="00EF439F">
              <w:rPr>
                <w:sz w:val="26"/>
                <w:szCs w:val="26"/>
              </w:rPr>
              <w:t>в 1941-1945 годах</w:t>
            </w:r>
          </w:p>
        </w:tc>
        <w:tc>
          <w:tcPr>
            <w:tcW w:w="2835" w:type="dxa"/>
          </w:tcPr>
          <w:p w:rsidR="00336355" w:rsidRDefault="00336355" w:rsidP="00185AC5">
            <w:pPr>
              <w:jc w:val="center"/>
              <w:rPr>
                <w:sz w:val="26"/>
                <w:szCs w:val="26"/>
              </w:rPr>
            </w:pPr>
            <w:r w:rsidRPr="00EF439F">
              <w:rPr>
                <w:sz w:val="26"/>
                <w:szCs w:val="26"/>
              </w:rPr>
              <w:t>Приложение № 3</w:t>
            </w:r>
            <w:r>
              <w:rPr>
                <w:sz w:val="26"/>
                <w:szCs w:val="26"/>
              </w:rPr>
              <w:t>2</w:t>
            </w:r>
          </w:p>
        </w:tc>
      </w:tr>
    </w:tbl>
    <w:p w:rsidR="00336355" w:rsidRDefault="00336355" w:rsidP="00336355">
      <w:pPr>
        <w:jc w:val="right"/>
      </w:pPr>
      <w:r>
        <w:t>".</w:t>
      </w: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336355" w:rsidRDefault="00336355" w:rsidP="00336355">
      <w:pPr>
        <w:jc w:val="right"/>
      </w:pPr>
    </w:p>
    <w:p w:rsidR="006A3099" w:rsidRDefault="006A3099" w:rsidP="00336355">
      <w:pPr>
        <w:jc w:val="right"/>
      </w:pPr>
    </w:p>
    <w:p w:rsidR="006A3099" w:rsidRDefault="006A3099" w:rsidP="00336355">
      <w:pPr>
        <w:jc w:val="right"/>
      </w:pPr>
    </w:p>
    <w:p w:rsidR="006A3099" w:rsidRDefault="006A3099" w:rsidP="00336355">
      <w:pPr>
        <w:jc w:val="right"/>
      </w:pPr>
    </w:p>
    <w:p w:rsidR="006A3099" w:rsidRDefault="006A3099" w:rsidP="00336355">
      <w:pPr>
        <w:jc w:val="right"/>
      </w:pPr>
    </w:p>
    <w:p w:rsidR="00336355" w:rsidRPr="00C6654D" w:rsidRDefault="00336355" w:rsidP="00336355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 w:rsidRPr="00C6654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336355" w:rsidRDefault="00336355" w:rsidP="00336355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6654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C6654D">
        <w:rPr>
          <w:sz w:val="26"/>
          <w:szCs w:val="26"/>
        </w:rPr>
        <w:t xml:space="preserve"> Администрации</w:t>
      </w:r>
    </w:p>
    <w:p w:rsidR="00336355" w:rsidRDefault="00336355" w:rsidP="00336355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336355" w:rsidRPr="00C6654D" w:rsidRDefault="00336355" w:rsidP="00336355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 w:rsidRPr="00C6654D">
        <w:rPr>
          <w:sz w:val="26"/>
          <w:szCs w:val="26"/>
        </w:rPr>
        <w:t>"Городской округ "Город Нарьян-Мар"</w:t>
      </w:r>
    </w:p>
    <w:p w:rsidR="00336355" w:rsidRPr="00C6654D" w:rsidRDefault="00336355" w:rsidP="00336355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 w:rsidR="006A3099">
        <w:rPr>
          <w:sz w:val="26"/>
          <w:szCs w:val="26"/>
        </w:rPr>
        <w:t>04.02.2022</w:t>
      </w:r>
      <w:r>
        <w:rPr>
          <w:sz w:val="26"/>
          <w:szCs w:val="26"/>
        </w:rPr>
        <w:t xml:space="preserve"> № </w:t>
      </w:r>
      <w:r w:rsidR="006A3099">
        <w:rPr>
          <w:sz w:val="26"/>
          <w:szCs w:val="26"/>
        </w:rPr>
        <w:t>167</w:t>
      </w:r>
    </w:p>
    <w:p w:rsidR="00336355" w:rsidRDefault="00336355" w:rsidP="00336355">
      <w:pPr>
        <w:jc w:val="right"/>
      </w:pPr>
    </w:p>
    <w:p w:rsidR="00336355" w:rsidRPr="009372B9" w:rsidRDefault="00336355" w:rsidP="00336355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9372B9">
        <w:rPr>
          <w:rFonts w:ascii="Times New Roman" w:hAnsi="Times New Roman" w:cs="Times New Roman"/>
          <w:bCs/>
          <w:sz w:val="26"/>
          <w:szCs w:val="26"/>
        </w:rPr>
        <w:t xml:space="preserve">Реестр </w:t>
      </w:r>
      <w:r w:rsidRPr="009372B9">
        <w:rPr>
          <w:rFonts w:ascii="Times New Roman" w:hAnsi="Times New Roman" w:cs="Times New Roman"/>
          <w:sz w:val="26"/>
          <w:szCs w:val="26"/>
        </w:rPr>
        <w:t xml:space="preserve">памятных знаков </w:t>
      </w:r>
    </w:p>
    <w:p w:rsidR="00336355" w:rsidRPr="009372B9" w:rsidRDefault="00336355" w:rsidP="00336355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372B9">
        <w:rPr>
          <w:rFonts w:ascii="Times New Roman" w:hAnsi="Times New Roman" w:cs="Times New Roman"/>
          <w:sz w:val="26"/>
          <w:szCs w:val="26"/>
        </w:rPr>
        <w:t xml:space="preserve">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2B9">
        <w:rPr>
          <w:rFonts w:ascii="Times New Roman" w:hAnsi="Times New Roman" w:cs="Times New Roman"/>
          <w:sz w:val="26"/>
          <w:szCs w:val="26"/>
        </w:rPr>
        <w:t xml:space="preserve">"Город Нарьян-Мар" </w:t>
      </w:r>
    </w:p>
    <w:p w:rsidR="00336355" w:rsidRDefault="00336355" w:rsidP="00336355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336355" w:rsidRDefault="00336355" w:rsidP="00336355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336355" w:rsidRDefault="00336355" w:rsidP="00336355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336355" w:rsidRDefault="00336355" w:rsidP="00336355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32</w:t>
      </w:r>
    </w:p>
    <w:p w:rsidR="00336355" w:rsidRDefault="00336355" w:rsidP="00336355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Учетная карта объекта</w:t>
      </w:r>
    </w:p>
    <w:p w:rsidR="00336355" w:rsidRDefault="00336355" w:rsidP="00336355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15" w:type="dxa"/>
        <w:tblLook w:val="00A0" w:firstRow="1" w:lastRow="0" w:firstColumn="1" w:lastColumn="0" w:noHBand="0" w:noVBand="0"/>
      </w:tblPr>
      <w:tblGrid>
        <w:gridCol w:w="442"/>
        <w:gridCol w:w="400"/>
        <w:gridCol w:w="405"/>
        <w:gridCol w:w="405"/>
        <w:gridCol w:w="430"/>
        <w:gridCol w:w="430"/>
        <w:gridCol w:w="430"/>
        <w:gridCol w:w="452"/>
        <w:gridCol w:w="452"/>
        <w:gridCol w:w="452"/>
        <w:gridCol w:w="452"/>
        <w:gridCol w:w="452"/>
      </w:tblGrid>
      <w:tr w:rsidR="00336355" w:rsidTr="00185AC5">
        <w:trPr>
          <w:tblCellSpacing w:w="15" w:type="dxa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55" w:rsidRPr="00302EF3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02EF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355" w:rsidRPr="005A33C1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36355" w:rsidRPr="00302EF3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36355" w:rsidRPr="00302EF3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55" w:rsidRPr="00302EF3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55" w:rsidRPr="00302EF3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02EF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55" w:rsidRPr="00302EF3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02EF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55" w:rsidRPr="00302EF3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55" w:rsidRPr="00302EF3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55" w:rsidRPr="00302EF3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55" w:rsidRPr="00302EF3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55" w:rsidRPr="005A33C1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6355" w:rsidTr="00185AC5">
        <w:trPr>
          <w:tblCellSpacing w:w="15" w:type="dxa"/>
          <w:jc w:val="center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55" w:rsidRDefault="00336355" w:rsidP="00185AC5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учетной карты</w:t>
            </w:r>
          </w:p>
        </w:tc>
      </w:tr>
    </w:tbl>
    <w:p w:rsidR="00336355" w:rsidRDefault="00336355" w:rsidP="00336355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336355" w:rsidRDefault="00336355" w:rsidP="00336355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336355" w:rsidRDefault="00336355" w:rsidP="00336355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>Наименование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37"/>
      </w:tblGrid>
      <w:tr w:rsidR="00336355" w:rsidTr="00185AC5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355" w:rsidRDefault="00336355" w:rsidP="00185AC5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336355" w:rsidTr="00185AC5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355" w:rsidRPr="0089559D" w:rsidRDefault="00336355" w:rsidP="00185A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A33C1">
              <w:rPr>
                <w:b/>
                <w:sz w:val="26"/>
                <w:szCs w:val="26"/>
              </w:rPr>
              <w:t>Памятный знак работникам Печорского лесозавода, призванным в Красную Армию в 1941-1945 годах</w:t>
            </w:r>
          </w:p>
        </w:tc>
      </w:tr>
    </w:tbl>
    <w:p w:rsidR="00336355" w:rsidRDefault="00336355" w:rsidP="00336355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6355" w:rsidRDefault="00336355" w:rsidP="00336355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ab/>
        <w:t>Вид объекта</w:t>
      </w:r>
    </w:p>
    <w:p w:rsidR="00336355" w:rsidRDefault="00336355" w:rsidP="00336355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336355" w:rsidRDefault="00336355" w:rsidP="00336355">
      <w:pPr>
        <w:pStyle w:val="formattexttopleveltext"/>
        <w:spacing w:before="0" w:beforeAutospacing="0" w:after="0" w:afterAutospacing="0"/>
        <w:rPr>
          <w:rFonts w:ascii="Times New Roman" w:hAnsi="Times New Roman" w:cs="Times New Roman"/>
          <w:noProof/>
        </w:rPr>
      </w:pPr>
      <w:r w:rsidRPr="005A33C1">
        <w:rPr>
          <w:rFonts w:ascii="Times New Roman" w:hAnsi="Times New Roman" w:cs="Times New Roman"/>
          <w:noProof/>
        </w:rPr>
        <w:drawing>
          <wp:inline distT="0" distB="0" distL="0" distR="0" wp14:anchorId="6C2194F3" wp14:editId="5F5C20D7">
            <wp:extent cx="2919413" cy="1946275"/>
            <wp:effectExtent l="0" t="0" r="0" b="0"/>
            <wp:docPr id="1" name="Рисунок 1" descr="C:\Users\amaksimova\Downloads\ADM_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ksimova\Downloads\ADM_23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57" cy="194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3C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A33C1">
        <w:rPr>
          <w:rFonts w:ascii="Times New Roman" w:hAnsi="Times New Roman" w:cs="Times New Roman"/>
          <w:noProof/>
        </w:rPr>
        <w:drawing>
          <wp:inline distT="0" distB="0" distL="0" distR="0" wp14:anchorId="6C64CDF7" wp14:editId="723E7237">
            <wp:extent cx="3067050" cy="2043422"/>
            <wp:effectExtent l="0" t="0" r="0" b="0"/>
            <wp:docPr id="3" name="Рисунок 3" descr="C:\Users\amaksimova\Downloads\ADM_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ksimova\Downloads\ADM_25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4" cy="20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55" w:rsidRDefault="00336355" w:rsidP="00336355">
      <w:pPr>
        <w:pStyle w:val="formattexttoplevel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-5" w:type="dxa"/>
        <w:tblLook w:val="00A0" w:firstRow="1" w:lastRow="0" w:firstColumn="1" w:lastColumn="0" w:noHBand="0" w:noVBand="0"/>
      </w:tblPr>
      <w:tblGrid>
        <w:gridCol w:w="1388"/>
        <w:gridCol w:w="3432"/>
        <w:gridCol w:w="4784"/>
      </w:tblGrid>
      <w:tr w:rsidR="00336355" w:rsidTr="00185AC5">
        <w:trPr>
          <w:tblCellSpacing w:w="15" w:type="dxa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8E">
              <w:rPr>
                <w:rFonts w:ascii="Times New Roman" w:hAnsi="Times New Roman" w:cs="Times New Roman"/>
                <w:sz w:val="26"/>
                <w:szCs w:val="26"/>
              </w:rPr>
              <w:t>Время создания объекта и (или) 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связанного с ним исторического события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355" w:rsidRPr="00684A46" w:rsidRDefault="00336355" w:rsidP="00185AC5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по установке памятного знака велась в период с января 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 года </w:t>
            </w:r>
            <w:r w:rsidR="006A3099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сентябрь 2021 года. </w:t>
            </w:r>
          </w:p>
          <w:p w:rsidR="00336355" w:rsidRDefault="00336355" w:rsidP="00185AC5">
            <w:pPr>
              <w:pStyle w:val="formattext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Торжественное 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открытие памятного знака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состоялось 11.09.2021. </w:t>
            </w:r>
          </w:p>
        </w:tc>
      </w:tr>
    </w:tbl>
    <w:p w:rsidR="00336355" w:rsidRDefault="00336355" w:rsidP="00336355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336355" w:rsidRDefault="00336355" w:rsidP="00336355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Адрес (местонахождение) объекта</w:t>
      </w:r>
    </w:p>
    <w:tbl>
      <w:tblPr>
        <w:tblW w:w="9637" w:type="dxa"/>
        <w:tblCellSpacing w:w="15" w:type="dxa"/>
        <w:tblLook w:val="00A0" w:firstRow="1" w:lastRow="0" w:firstColumn="1" w:lastColumn="0" w:noHBand="0" w:noVBand="0"/>
      </w:tblPr>
      <w:tblGrid>
        <w:gridCol w:w="9637"/>
      </w:tblGrid>
      <w:tr w:rsidR="00336355" w:rsidTr="006A3099">
        <w:trPr>
          <w:trHeight w:val="12"/>
          <w:tblCellSpacing w:w="15" w:type="dxa"/>
        </w:trPr>
        <w:tc>
          <w:tcPr>
            <w:tcW w:w="9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355" w:rsidRDefault="00336355" w:rsidP="00185AC5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36355" w:rsidTr="006A3099">
        <w:trPr>
          <w:tblCellSpacing w:w="15" w:type="dxa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355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4D2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г. Нарьян-Мар,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парк в районе улицы Юбилейной (поселок Лесозавод) </w:t>
            </w:r>
          </w:p>
        </w:tc>
      </w:tr>
      <w:tr w:rsidR="00336355" w:rsidTr="006A3099">
        <w:trPr>
          <w:trHeight w:val="12"/>
          <w:tblCellSpacing w:w="15" w:type="dxa"/>
        </w:trPr>
        <w:tc>
          <w:tcPr>
            <w:tcW w:w="9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355" w:rsidRDefault="00336355" w:rsidP="00185AC5">
            <w:pPr>
              <w:tabs>
                <w:tab w:val="left" w:pos="567"/>
                <w:tab w:val="left" w:pos="690"/>
              </w:tabs>
              <w:spacing w:line="12" w:lineRule="atLeast"/>
              <w:jc w:val="both"/>
              <w:rPr>
                <w:rFonts w:eastAsia="Calibri"/>
              </w:rPr>
            </w:pPr>
            <w:r>
              <w:rPr>
                <w:sz w:val="26"/>
                <w:szCs w:val="26"/>
              </w:rPr>
              <w:lastRenderedPageBreak/>
              <w:t>V.</w:t>
            </w:r>
            <w:r>
              <w:rPr>
                <w:sz w:val="26"/>
                <w:szCs w:val="26"/>
              </w:rPr>
              <w:tab/>
              <w:t>Общее описание объекта</w:t>
            </w:r>
          </w:p>
        </w:tc>
      </w:tr>
      <w:tr w:rsidR="00336355" w:rsidTr="006A3099">
        <w:trPr>
          <w:tblCellSpacing w:w="15" w:type="dxa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355" w:rsidRDefault="00336355" w:rsidP="00185AC5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5E3">
              <w:rPr>
                <w:rFonts w:ascii="Times New Roman" w:hAnsi="Times New Roman" w:cs="Times New Roman"/>
                <w:sz w:val="26"/>
                <w:szCs w:val="26"/>
              </w:rPr>
              <w:t xml:space="preserve">Памятный знак состоит их двух стендов, установленных на бетонном постаменте.  Первый стенд со списком работников Печорского лесозавода, призванных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D15E3">
              <w:rPr>
                <w:rFonts w:ascii="Times New Roman" w:hAnsi="Times New Roman" w:cs="Times New Roman"/>
                <w:sz w:val="26"/>
                <w:szCs w:val="26"/>
              </w:rPr>
              <w:t xml:space="preserve">в Красную Армию во время Великой Отечественной войны (далее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D15E3">
              <w:rPr>
                <w:rFonts w:ascii="Times New Roman" w:hAnsi="Times New Roman" w:cs="Times New Roman"/>
                <w:sz w:val="26"/>
                <w:szCs w:val="26"/>
              </w:rPr>
              <w:t xml:space="preserve">ервый стенд), второй стенд со списком работников Печорского лесозавода, удостоенных за свой труд правительственных наград (далее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D15E3">
              <w:rPr>
                <w:rFonts w:ascii="Times New Roman" w:hAnsi="Times New Roman" w:cs="Times New Roman"/>
                <w:sz w:val="26"/>
                <w:szCs w:val="26"/>
              </w:rPr>
              <w:t>торой стенд).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Списки на стендах размещены с лицевой стороны, на обратной стороне стендов размещены архивные фото Печорского лесозавода. Оба стенда состоят из стыковочных элементов, собранных в единую композицию. В основе металлический каркас. Размеры пер</w:t>
            </w:r>
            <w:r w:rsidRPr="00AE576A">
              <w:rPr>
                <w:rFonts w:ascii="Times New Roman" w:hAnsi="Times New Roman" w:cs="Times New Roman"/>
                <w:sz w:val="26"/>
                <w:szCs w:val="26"/>
              </w:rPr>
              <w:t xml:space="preserve">вого стенда – 6 400 х 4 000 мм, размер используемого шрифта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576A">
              <w:rPr>
                <w:rFonts w:ascii="Times New Roman" w:hAnsi="Times New Roman" w:cs="Times New Roman"/>
                <w:sz w:val="26"/>
                <w:szCs w:val="26"/>
              </w:rPr>
              <w:t>в надписи: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"Помним и чтим</w:t>
            </w:r>
            <w:r w:rsidRPr="00AE576A">
              <w:rPr>
                <w:rFonts w:ascii="Times New Roman" w:hAnsi="Times New Roman" w:cs="Times New Roman"/>
                <w:sz w:val="26"/>
                <w:szCs w:val="26"/>
              </w:rPr>
              <w:t>" - 265 х 180 мм, в написании фамилий размер строчных букв по высоте 27 мм.  Размер второго стенда – 1 100 х 2 300 мм.</w:t>
            </w:r>
          </w:p>
          <w:p w:rsidR="00336355" w:rsidRPr="003D15E3" w:rsidRDefault="00336355" w:rsidP="00185AC5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355" w:rsidRDefault="00336355" w:rsidP="00185AC5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Списки </w:t>
            </w:r>
            <w:r w:rsidRPr="00853ED7">
              <w:rPr>
                <w:rFonts w:ascii="Times New Roman" w:hAnsi="Times New Roman" w:cs="Times New Roman"/>
                <w:b/>
                <w:sz w:val="26"/>
                <w:szCs w:val="26"/>
              </w:rPr>
              <w:t>работников Печорского лесозавода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имена которых увековечены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на памятном знаке</w:t>
            </w:r>
          </w:p>
          <w:p w:rsidR="00336355" w:rsidRPr="00853ED7" w:rsidRDefault="00336355" w:rsidP="00185AC5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Первый стенд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Андреев И.Г., 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Андомин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Г.Г., 3. Ануфриев Е.Ф.,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Ануфриев М. Г., 5. Артеев В.Н., 6. Артеев Н.Р., 7. Артеев П.М., 8. Артеева П.И., 9. Артеев П.Ф., 10. Артеев М.П., 11. Артеев С., 12.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Артёнов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А.М., 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proofErr w:type="spellStart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Бабиков</w:t>
            </w:r>
            <w:proofErr w:type="spellEnd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.Я., 14. Байкалов И.А., 15.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Д.И., 16.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И.Д., 17.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Басканов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Д.С.,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18. Батманов М.П.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19. Белобоков П.А.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20. Белоголов А.И.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21. Белозеров Ф.И.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22. Бородкин М.П.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23. Бронзов А.И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24. Бронзов В.И., 25. Бронзов Л.И.,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26. Булгаков А.А., 27. Бутаков А.Н.,  28.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Варагушин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В.П., 29. Ващенко В.П.,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30. Верещагин А.М., 31. Веселков Д.А., 32. Витязев И.П., 33. Витязев П.И.,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34. Витязев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35. Власов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36. Власов П.Д.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37. </w:t>
            </w:r>
            <w:proofErr w:type="spellStart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Вокуев</w:t>
            </w:r>
            <w:proofErr w:type="spellEnd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38. Волов П.А.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39. Воробьёв М.М.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40. </w:t>
            </w:r>
            <w:proofErr w:type="spellStart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Выучейский</w:t>
            </w:r>
            <w:proofErr w:type="spellEnd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41.Вязавиков С.Г.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42. Гагарин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43. Голенищев В.Ф.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44. </w:t>
            </w:r>
            <w:proofErr w:type="spellStart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Гаревских</w:t>
            </w:r>
            <w:proofErr w:type="spellEnd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45. </w:t>
            </w:r>
            <w:proofErr w:type="spellStart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Гаревских</w:t>
            </w:r>
            <w:proofErr w:type="spellEnd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Я.И.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46. Горшков С.Ф.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47. Грязнов Г.Я.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48. Дежнёв В.Е.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49. Дернов Г.Л.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50. Дернов С.Е.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51. Дорофеев В.Н.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52. </w:t>
            </w:r>
            <w:proofErr w:type="spellStart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29DC">
              <w:rPr>
                <w:rFonts w:ascii="Times New Roman" w:hAnsi="Times New Roman" w:cs="Times New Roman"/>
                <w:sz w:val="26"/>
                <w:szCs w:val="26"/>
              </w:rPr>
              <w:t xml:space="preserve">53. </w:t>
            </w:r>
            <w:proofErr w:type="spellStart"/>
            <w:r w:rsidRPr="003329DC"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 w:rsidRPr="003329DC">
              <w:rPr>
                <w:rFonts w:ascii="Times New Roman" w:hAnsi="Times New Roman" w:cs="Times New Roman"/>
                <w:sz w:val="26"/>
                <w:szCs w:val="26"/>
              </w:rPr>
              <w:t xml:space="preserve"> М.,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54. </w:t>
            </w:r>
            <w:proofErr w:type="spellStart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Дуркин</w:t>
            </w:r>
            <w:proofErr w:type="spellEnd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П.Ф.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55. Дымов А.М.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56. Дьячков П.И.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57. </w:t>
            </w:r>
            <w:proofErr w:type="spellStart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Едовин</w:t>
            </w:r>
            <w:proofErr w:type="spellEnd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П.Г.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58. Ерёмин С.С.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59. Ерин М.И.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60. Ермолин Ф.А.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61. </w:t>
            </w:r>
            <w:proofErr w:type="spellStart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>Есев</w:t>
            </w:r>
            <w:proofErr w:type="spellEnd"/>
            <w:r w:rsidRPr="003F2693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>62. Жданов А.Ф.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>63. Завьялов И.К.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>64. Зайков А.М.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65. Зайцев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66. </w:t>
            </w:r>
            <w:proofErr w:type="spellStart"/>
            <w:r w:rsidRPr="00936BFC">
              <w:rPr>
                <w:rFonts w:ascii="Times New Roman" w:hAnsi="Times New Roman" w:cs="Times New Roman"/>
                <w:sz w:val="26"/>
                <w:szCs w:val="26"/>
              </w:rPr>
              <w:t>Заколупин</w:t>
            </w:r>
            <w:proofErr w:type="spellEnd"/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67. </w:t>
            </w:r>
            <w:proofErr w:type="spellStart"/>
            <w:r w:rsidRPr="00936BFC">
              <w:rPr>
                <w:rFonts w:ascii="Times New Roman" w:hAnsi="Times New Roman" w:cs="Times New Roman"/>
                <w:sz w:val="26"/>
                <w:szCs w:val="26"/>
              </w:rPr>
              <w:t>Заколупин</w:t>
            </w:r>
            <w:proofErr w:type="spellEnd"/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68. </w:t>
            </w:r>
            <w:proofErr w:type="spellStart"/>
            <w:r w:rsidRPr="00936BFC">
              <w:rPr>
                <w:rFonts w:ascii="Times New Roman" w:hAnsi="Times New Roman" w:cs="Times New Roman"/>
                <w:sz w:val="26"/>
                <w:szCs w:val="26"/>
              </w:rPr>
              <w:t>Заплатин</w:t>
            </w:r>
            <w:proofErr w:type="spellEnd"/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69. Зарубин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70. </w:t>
            </w:r>
            <w:proofErr w:type="spellStart"/>
            <w:r w:rsidRPr="00936BFC">
              <w:rPr>
                <w:rFonts w:ascii="Times New Roman" w:hAnsi="Times New Roman" w:cs="Times New Roman"/>
                <w:sz w:val="26"/>
                <w:szCs w:val="26"/>
              </w:rPr>
              <w:t>Звездин</w:t>
            </w:r>
            <w:proofErr w:type="spellEnd"/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71. Зиновьев Н.А.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30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>72. Зубов А.Д.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73. Зыков Н.К.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74. </w:t>
            </w:r>
            <w:proofErr w:type="spellStart"/>
            <w:r w:rsidRPr="00936BFC">
              <w:rPr>
                <w:rFonts w:ascii="Times New Roman" w:hAnsi="Times New Roman" w:cs="Times New Roman"/>
                <w:sz w:val="26"/>
                <w:szCs w:val="26"/>
              </w:rPr>
              <w:t>Иглин</w:t>
            </w:r>
            <w:proofErr w:type="spellEnd"/>
            <w:r w:rsidRPr="00936BF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75.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Игумонов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76. Исаков А.Е.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77. Каменев П.А.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78. Канев Г.Н.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79. Канев Е.И.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80. Канев И.П.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81. Канев М.Ф.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82. Карпов И.Ф.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83.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Косьяков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84. Кириллов И.С.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85. Кисель В.Л.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86. Кисляков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87. Кисляков С.С.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88. Кирьянов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89. Катаев В.Ф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90.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Клементьев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91. Ковалёв А.Т.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92. Козлов А.Ф.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93. Козлов В.И.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94. Козлов И.И.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95. Козлов Я.А.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96.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Кокоулин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97.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Кокшаров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Н.Т.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98.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Колодешников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99.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Колодешников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100.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Колодкин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101. Колотов А.Л.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102. Коньков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103. Коньков В.А.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104.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Копасов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В.Ф.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105.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Копусов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106.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Копусов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107. Копытов Н.Н.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108. Коршунов И.А.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109. Котельников И.Е.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110. Котлов П.А.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111. Кочегаров П.И.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112. Кочнев И.Ф.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113. Кошелев М.М.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114. Крапивин И.О.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115. Крюков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116. Кузьмин А.Я.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117. Кузнецов В.А.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118. Кузнецов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119. Кузнецов В.А.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120. Кучин И.А.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121. Лапин В.Н.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122. Лисицын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123.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Литовальцев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124. Лодочников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125. Лопатин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126.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Лупандин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127. Лыков А.Н.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128. Лыков П.А.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129.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Лысцев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П.И.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130.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Лысцев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131. </w:t>
            </w:r>
            <w:proofErr w:type="spellStart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Лысцев</w:t>
            </w:r>
            <w:proofErr w:type="spellEnd"/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132. Макаров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648B6">
              <w:rPr>
                <w:rFonts w:ascii="Times New Roman" w:hAnsi="Times New Roman" w:cs="Times New Roman"/>
                <w:sz w:val="26"/>
                <w:szCs w:val="26"/>
              </w:rPr>
              <w:t>133. Макеев Н.Е.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134.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135. Маков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136.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Макушев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137. Малышев Е.И.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138.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Мартьяков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139. Масленников П.Т.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140. Маслов И.М.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141.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Матафанов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142. Матвейчук И.К.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143. Мезенцев С.Е.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144.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Мелехин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145.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Мелехин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В.Я.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146.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Мелехин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147.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Мережин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148. Меркурьев И.И.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149. Меркурьев П.А.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150.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Мигалкин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151.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Мизгирёв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152.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Михин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П.К.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153. Морозов М.А.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154. Мосеев Н.И.,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155. Мохов В.С.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156.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Мымрин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157.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Мымрин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158. Налётов И.П.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159. Новинский Д.П.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160. Новосёлов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161. Носов И.К.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162. Овечкин П.А.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163. Овчинников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164. Опарин Т.И.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165. Осипов Е.Я.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166.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Осташов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И.Е.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167. Островский Г.А.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168. Павлов М.С.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169. Павловский Н.И.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170.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Пальмин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171. Пахомов А.М.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172.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Перевозников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173. Петров И.А.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174.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Печенин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175.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Пластинин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В.Я.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176.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Подлёднов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177.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Подьяков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178.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179.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Пономарёв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180. Попов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181. Попов И.Я.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182. Протасов И.Л.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183. Протасов И.П.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184. Поршнев Г.С.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185. Прахов Г.П.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186. Пруссаков И.М.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187.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Пуздрин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188.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Пузик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189.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Розницын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Решетихин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191. Рогатых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192. Рочев А.Ф.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193. Рочев В.Т.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194. Рочев М.Ф.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195. Рочев П.Ф.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196. Рочев Ф.П.,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197. Рочев Ф.Т.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198. Рюрик Д.С.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199. Рюрик Ф.Д.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200. Рыков А.Н.,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201. Савин 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202.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Салтынский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203. Самодуров И.К.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204. Сергеев Я.М.,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205.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Сидоровский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206.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Скретнев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207.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Скрылёв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Б.А.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208.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Слёзкин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209. Созонов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210. Соколов В.И.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211.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Сопилов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А.А. 212.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Сопилов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Ф.В.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213. Сорокин А.Я.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214. Сорокин Н.А.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215. Староверов В.К.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216. Сухарев Н.А.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217.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Сырорыбов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218.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Табуев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219. Тарасов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220. Тархов П.Е.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221. </w:t>
            </w:r>
            <w:proofErr w:type="spellStart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Телицын</w:t>
            </w:r>
            <w:proofErr w:type="spellEnd"/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М.Д.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222. Терентьев И.М.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223. Терентьев И.П.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224. Терентьев М.М.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225. Терентьев М.Е.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226. Терентьев Н.М.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227. Терентьев П.Н.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228. Тимушев А.С.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229. Титов В.К.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230. Торопов Б.И., 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231. Торопов Г.И.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232. Торопов Е.В.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>233. Торопов М.И.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234. Торопов Ф.О.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7161">
              <w:rPr>
                <w:rFonts w:ascii="Times New Roman" w:hAnsi="Times New Roman" w:cs="Times New Roman"/>
                <w:sz w:val="26"/>
                <w:szCs w:val="26"/>
              </w:rPr>
              <w:t xml:space="preserve"> 235. Третьяков С.И.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236.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Трудин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П.А.,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237. Трудов Н.И., 238.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Тютиков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А.Ф., 239. Ульяновский А.Н., 240. Усачев А.М.,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241.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Феофилатьев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Е.М., 242. Филиппов В., 243. Филиппов К.Е., 244. Филиппов Я.Ф., 245. Фофанов В.П., 246. Харин А.П., 247. Харламов А.В., 248.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А.Т.,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249.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З.Е., 250. Хрипунов В.А., 251. Худяков В.А., 252. Чащин Д.В.,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253.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Чебыкин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А.Е., 254.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Чебыкин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Е., 255.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Чебыкин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И.П., 256.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Чебыкин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Н.В.,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257.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Чебыкин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П.А., 258.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Чебыкин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П.В., 259.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Чебыкин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П.К., 260.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Чебыкин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П.И.,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261.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Чебыкин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С., 262. Черняев А.М., 263. Черняев Х.В.,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264.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Чечуров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И.П.,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265.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Чечуров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Н.И., 266.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Чухин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С.В., 267.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Чухин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М.С., 268. Чупров А.Н.</w:t>
            </w:r>
            <w:r>
              <w:t xml:space="preserve"> </w:t>
            </w:r>
            <w:r w:rsidR="003329DC"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269. Чупров А.И., </w:t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270. Чупров И.И.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271. Чупров И.К.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272. Чупров М.И.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273. Чупров Т.А.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274.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Шалаевский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Ф.О.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275. Шарапов А.И., </w:t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276. Шарапов П.Е.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277. Шарапов 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278. Шемякин Н.Н.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279.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Шебунин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280.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Шипицын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281. Шестаков А.М.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282. </w:t>
            </w:r>
            <w:proofErr w:type="spellStart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>Шитаков</w:t>
            </w:r>
            <w:proofErr w:type="spellEnd"/>
            <w:r w:rsidRPr="009543D3">
              <w:rPr>
                <w:rFonts w:ascii="Times New Roman" w:hAnsi="Times New Roman" w:cs="Times New Roman"/>
                <w:sz w:val="26"/>
                <w:szCs w:val="26"/>
              </w:rPr>
              <w:t xml:space="preserve"> Я.В.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283. Шишкин А.Я., 284. Шишов Г.В.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285. Шишов П.П.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286. Шорохов А.А.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287. Шорохов И.В. 288. Шорохов М.М.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289. Шорохов П.Я. 290. Шумков И.А. 291. Щекин В.А. 292. Юдин П.Ф.,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293. Юрин К.А., 294. Юрьев А.Н., 295. Ясинский А., 296. </w:t>
            </w:r>
            <w:proofErr w:type="spellStart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Яхлыков</w:t>
            </w:r>
            <w:proofErr w:type="spellEnd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297. Дернов А.П., 298. Прахов Г.П. 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  <w:p w:rsidR="00336355" w:rsidRPr="00F93C4D" w:rsidRDefault="00336355" w:rsidP="00185AC5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Второй стенд: </w:t>
            </w:r>
            <w:r w:rsidRPr="00F93C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Орден </w:t>
            </w:r>
            <w:r w:rsidRPr="00F93C4D">
              <w:rPr>
                <w:b/>
                <w:sz w:val="26"/>
                <w:szCs w:val="26"/>
              </w:rPr>
              <w:t>"</w:t>
            </w:r>
            <w:r w:rsidRPr="00F93C4D">
              <w:rPr>
                <w:rFonts w:ascii="Times New Roman" w:hAnsi="Times New Roman" w:cs="Times New Roman"/>
                <w:b/>
                <w:sz w:val="26"/>
                <w:szCs w:val="26"/>
              </w:rPr>
              <w:t>Трудового Красного Знамени" 1966 год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Анашкина Людмила Ефимовна – обрезчик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Канева Анна Михайловна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рамщик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Рочев Александр Ефимович – электромонтёр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3C4D">
              <w:rPr>
                <w:rFonts w:ascii="Times New Roman" w:hAnsi="Times New Roman" w:cs="Times New Roman"/>
                <w:b/>
                <w:sz w:val="26"/>
                <w:szCs w:val="26"/>
              </w:rPr>
              <w:t>1971 год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Фёдоровна – укладчица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3C4D">
              <w:rPr>
                <w:rFonts w:ascii="Times New Roman" w:hAnsi="Times New Roman" w:cs="Times New Roman"/>
                <w:b/>
                <w:sz w:val="26"/>
                <w:szCs w:val="26"/>
              </w:rPr>
              <w:t>1974 год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Афанасий Александрович – рамщик; </w:t>
            </w:r>
            <w:r w:rsidRPr="00F93C4D">
              <w:rPr>
                <w:rFonts w:ascii="Times New Roman" w:hAnsi="Times New Roman" w:cs="Times New Roman"/>
                <w:b/>
                <w:sz w:val="26"/>
                <w:szCs w:val="26"/>
              </w:rPr>
              <w:t>1976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Чикина</w:t>
            </w:r>
            <w:proofErr w:type="spellEnd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Дмитриевна – </w:t>
            </w:r>
            <w:proofErr w:type="spellStart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торцовщица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355" w:rsidRPr="00397D85" w:rsidRDefault="00336355" w:rsidP="00185AC5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C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Орден "Знак Почёта"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1966 год 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Истомин Алексей Николаевич – рамщик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1971 год </w:t>
            </w:r>
            <w:proofErr w:type="spellStart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Мизгирёва</w:t>
            </w:r>
            <w:proofErr w:type="spellEnd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Лидия </w:t>
            </w:r>
            <w:proofErr w:type="spellStart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Савватьевна</w:t>
            </w:r>
            <w:proofErr w:type="spellEnd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–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1974 год 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Лобанов Валерьян Михайлович – </w:t>
            </w:r>
            <w:proofErr w:type="spellStart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лесокат</w:t>
            </w:r>
            <w:proofErr w:type="spellEnd"/>
            <w:r w:rsidRPr="003329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Скретнев</w:t>
            </w:r>
            <w:proofErr w:type="spellEnd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Виктор </w:t>
            </w:r>
            <w:proofErr w:type="spellStart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Евлампиевич</w:t>
            </w:r>
            <w:proofErr w:type="spellEnd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– водитель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1976 год 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Крупский Иван Николаевич – укладчик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1986 год 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Авдеев Иван Михайлович – укладчик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355" w:rsidRDefault="00336355" w:rsidP="00185AC5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D85">
              <w:rPr>
                <w:rFonts w:ascii="Times New Roman" w:hAnsi="Times New Roman" w:cs="Times New Roman"/>
                <w:b/>
                <w:sz w:val="26"/>
                <w:szCs w:val="26"/>
              </w:rPr>
              <w:t>Орден "Трудовой Славы III степени"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D85">
              <w:rPr>
                <w:rFonts w:ascii="Times New Roman" w:hAnsi="Times New Roman" w:cs="Times New Roman"/>
                <w:b/>
                <w:sz w:val="26"/>
                <w:szCs w:val="26"/>
              </w:rPr>
              <w:t>1975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Кожевин</w:t>
            </w:r>
            <w:proofErr w:type="spellEnd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Тимофеевич – тракторист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Шулакова</w:t>
            </w:r>
            <w:proofErr w:type="spellEnd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Майя Григорьевна – обрезчик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97D85">
              <w:rPr>
                <w:rFonts w:ascii="Times New Roman" w:hAnsi="Times New Roman" w:cs="Times New Roman"/>
                <w:b/>
                <w:sz w:val="26"/>
                <w:szCs w:val="26"/>
              </w:rPr>
              <w:t>1981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Русских </w:t>
            </w:r>
            <w:proofErr w:type="spellStart"/>
            <w:r w:rsidRPr="00F93C4D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инарья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 – укладчик; </w:t>
            </w:r>
            <w:r w:rsidRPr="00397D85">
              <w:rPr>
                <w:rFonts w:ascii="Times New Roman" w:hAnsi="Times New Roman" w:cs="Times New Roman"/>
                <w:b/>
                <w:sz w:val="26"/>
                <w:szCs w:val="26"/>
              </w:rPr>
              <w:t>1986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Ануфриев Геннадий Фёдорович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93C4D">
              <w:rPr>
                <w:rFonts w:ascii="Times New Roman" w:hAnsi="Times New Roman" w:cs="Times New Roman"/>
                <w:sz w:val="26"/>
                <w:szCs w:val="26"/>
              </w:rPr>
              <w:t xml:space="preserve"> 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</w:tbl>
    <w:p w:rsidR="00336355" w:rsidRDefault="00336355" w:rsidP="00336355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  <w:sz w:val="26"/>
          <w:szCs w:val="26"/>
        </w:rPr>
        <w:t>VI.</w:t>
      </w:r>
      <w:r>
        <w:rPr>
          <w:rFonts w:ascii="Times New Roman" w:hAnsi="Times New Roman" w:cs="Times New Roman"/>
          <w:sz w:val="26"/>
          <w:szCs w:val="26"/>
        </w:rPr>
        <w:tab/>
        <w:t>Сведения о собственнике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444"/>
      </w:tblGrid>
      <w:tr w:rsidR="00336355" w:rsidTr="00185AC5">
        <w:trPr>
          <w:trHeight w:val="12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355" w:rsidRDefault="00336355" w:rsidP="00185AC5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36355" w:rsidTr="00185AC5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Pr="00DC21F4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оперативном управлении МКУ </w:t>
            </w:r>
            <w:r w:rsidRPr="00DC5E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Чистый город</w:t>
            </w:r>
            <w:r w:rsidRPr="00DC5E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336355" w:rsidTr="00185AC5">
        <w:trPr>
          <w:trHeight w:val="59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355" w:rsidRDefault="00336355" w:rsidP="00185AC5">
            <w:pPr>
              <w:ind w:left="182" w:hanging="182"/>
              <w:jc w:val="both"/>
              <w:rPr>
                <w:sz w:val="26"/>
                <w:szCs w:val="26"/>
              </w:rPr>
            </w:pPr>
          </w:p>
          <w:p w:rsidR="00336355" w:rsidRDefault="00336355" w:rsidP="00185AC5">
            <w:pPr>
              <w:ind w:left="182" w:hanging="1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VII.</w:t>
            </w:r>
            <w:r>
              <w:rPr>
                <w:sz w:val="26"/>
                <w:szCs w:val="26"/>
              </w:rPr>
              <w:tab/>
              <w:t>Краткие исторические сведения об объекте (создание, реконструкции-изменения, работы по сохранению объекта)</w:t>
            </w:r>
          </w:p>
          <w:p w:rsidR="00336355" w:rsidRDefault="00336355" w:rsidP="00185AC5">
            <w:pPr>
              <w:ind w:left="182" w:hanging="182"/>
              <w:jc w:val="both"/>
              <w:rPr>
                <w:rFonts w:eastAsia="Calibri"/>
              </w:rPr>
            </w:pPr>
          </w:p>
        </w:tc>
      </w:tr>
      <w:tr w:rsidR="00336355" w:rsidTr="00185AC5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355" w:rsidRDefault="00336355" w:rsidP="00185A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DC5ECD">
              <w:rPr>
                <w:sz w:val="26"/>
                <w:szCs w:val="26"/>
              </w:rPr>
              <w:t>С инициативой установить в парке памятный знак работникам предприятия, призванным в Красную Армию в 1941-1945 годах, ветераны Печорского лесозавода</w:t>
            </w:r>
            <w:r>
              <w:rPr>
                <w:sz w:val="26"/>
                <w:szCs w:val="26"/>
              </w:rPr>
              <w:t xml:space="preserve"> обратились в Администрацию города Нарьян-Мара в год празднования 75-летия Победы в Великой Отечественной войне (17.01.2020). </w:t>
            </w:r>
          </w:p>
          <w:p w:rsidR="00336355" w:rsidRDefault="00336355" w:rsidP="00185A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Инициатива была поддержана главой города Нарьян-Мара. </w:t>
            </w:r>
          </w:p>
          <w:p w:rsidR="00336355" w:rsidRDefault="00336355" w:rsidP="00185A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DC5ECD">
              <w:rPr>
                <w:sz w:val="26"/>
                <w:szCs w:val="26"/>
              </w:rPr>
              <w:t>Специалистами Администрации</w:t>
            </w:r>
            <w:r>
              <w:rPr>
                <w:sz w:val="26"/>
                <w:szCs w:val="26"/>
              </w:rPr>
              <w:t xml:space="preserve"> города</w:t>
            </w:r>
            <w:r w:rsidRPr="00DC5ECD">
              <w:rPr>
                <w:sz w:val="26"/>
                <w:szCs w:val="26"/>
              </w:rPr>
              <w:t xml:space="preserve"> был разработан эскиз памятного знака и передан в Совет ветеранов Печорского лесозавода для обсуждения </w:t>
            </w:r>
            <w:r w:rsidR="003329DC">
              <w:rPr>
                <w:sz w:val="26"/>
                <w:szCs w:val="26"/>
              </w:rPr>
              <w:br/>
            </w:r>
            <w:r w:rsidRPr="00DC5ECD">
              <w:rPr>
                <w:sz w:val="26"/>
                <w:szCs w:val="26"/>
              </w:rPr>
              <w:t xml:space="preserve">и для внесения замечаний и предложений. </w:t>
            </w:r>
          </w:p>
          <w:p w:rsidR="00336355" w:rsidRDefault="00336355" w:rsidP="00185A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период с февраля 2020 года и до рассмотрения вопроса н</w:t>
            </w:r>
            <w:r w:rsidRPr="00DC5ECD">
              <w:rPr>
                <w:sz w:val="26"/>
                <w:szCs w:val="26"/>
              </w:rPr>
              <w:t xml:space="preserve">а заседании комиссии по топонимике, увековечиванию памяти выдающихся событий </w:t>
            </w:r>
            <w:r w:rsidR="003329DC">
              <w:rPr>
                <w:sz w:val="26"/>
                <w:szCs w:val="26"/>
              </w:rPr>
              <w:br/>
            </w:r>
            <w:r w:rsidRPr="00DC5ECD">
              <w:rPr>
                <w:sz w:val="26"/>
                <w:szCs w:val="26"/>
              </w:rPr>
              <w:t>и личностей муниципального образования "Городской округ "Город Нарьян-Мар" (далее – комиссия), состоявш</w:t>
            </w:r>
            <w:r>
              <w:rPr>
                <w:sz w:val="26"/>
                <w:szCs w:val="26"/>
              </w:rPr>
              <w:t xml:space="preserve">емся </w:t>
            </w:r>
            <w:r w:rsidRPr="00DC5ECD">
              <w:rPr>
                <w:sz w:val="26"/>
                <w:szCs w:val="26"/>
              </w:rPr>
              <w:t>10.09.2020</w:t>
            </w:r>
            <w:r>
              <w:rPr>
                <w:sz w:val="26"/>
                <w:szCs w:val="26"/>
              </w:rPr>
              <w:t>, Советом ветеранов Печорского лесозавода во взаимодействии со специалистами Администрации города дорабатывался эскизный проект памятного знака, уточнялись списки работников.</w:t>
            </w:r>
          </w:p>
          <w:p w:rsidR="00336355" w:rsidRDefault="00336355" w:rsidP="00185A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По итогам заседания комиссии было рекомендовано </w:t>
            </w:r>
            <w:r w:rsidRPr="00281B92">
              <w:rPr>
                <w:sz w:val="26"/>
                <w:szCs w:val="26"/>
              </w:rPr>
              <w:t xml:space="preserve">главе </w:t>
            </w:r>
            <w:r>
              <w:rPr>
                <w:sz w:val="26"/>
                <w:szCs w:val="26"/>
              </w:rPr>
              <w:t>города</w:t>
            </w:r>
            <w:r w:rsidRPr="00281B92">
              <w:rPr>
                <w:sz w:val="26"/>
                <w:szCs w:val="26"/>
              </w:rPr>
              <w:t xml:space="preserve"> поддержать ходатайство Совета ветеранов Печорского лесозавода по установке на территории лесозаводского парка памятного знака со списком работников лесозавода, призванных в Красную Армию в 1941-1945 годах.</w:t>
            </w:r>
          </w:p>
          <w:p w:rsidR="00336355" w:rsidRDefault="00336355" w:rsidP="00185A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10.12.2020 на 18-ой сессии</w:t>
            </w:r>
            <w:r w:rsidRPr="005C24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IV</w:t>
            </w:r>
            <w:r w:rsidRPr="005C24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созыва Совета городского округа </w:t>
            </w:r>
            <w:r w:rsidRPr="005C2480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Город Нарьян-Мар</w:t>
            </w:r>
            <w:r w:rsidRPr="005C2480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было принято решение </w:t>
            </w:r>
            <w:r w:rsidRPr="005C2480">
              <w:rPr>
                <w:sz w:val="26"/>
                <w:szCs w:val="26"/>
              </w:rPr>
              <w:t>округа "</w:t>
            </w:r>
            <w:r>
              <w:rPr>
                <w:sz w:val="26"/>
                <w:szCs w:val="26"/>
              </w:rPr>
              <w:t xml:space="preserve">О согласовании установки в городе Нарьян-Маре памятного знака работникам Печорского лесозавода, призванным </w:t>
            </w:r>
            <w:r>
              <w:rPr>
                <w:sz w:val="26"/>
                <w:szCs w:val="26"/>
              </w:rPr>
              <w:br/>
              <w:t>в Красную Армию в 1941-1945 годах</w:t>
            </w:r>
            <w:r w:rsidRPr="005C2480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(решение от 10.12.2020 № 149-р).</w:t>
            </w:r>
          </w:p>
          <w:p w:rsidR="00336355" w:rsidRPr="00281B92" w:rsidRDefault="00336355" w:rsidP="00185A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11.09.2021 в торжественной обстановке был открыт памятный </w:t>
            </w:r>
            <w:r w:rsidRPr="00D93A77">
              <w:rPr>
                <w:sz w:val="26"/>
                <w:szCs w:val="26"/>
              </w:rPr>
              <w:t xml:space="preserve">знак работникам Печорского лесозавода. На открытии </w:t>
            </w:r>
            <w:r>
              <w:rPr>
                <w:sz w:val="26"/>
                <w:szCs w:val="26"/>
              </w:rPr>
              <w:t xml:space="preserve">присутствовали </w:t>
            </w:r>
            <w:r w:rsidRPr="00D93A77">
              <w:rPr>
                <w:sz w:val="26"/>
                <w:szCs w:val="26"/>
              </w:rPr>
              <w:t>ветераны</w:t>
            </w:r>
            <w:r>
              <w:rPr>
                <w:sz w:val="26"/>
                <w:szCs w:val="26"/>
              </w:rPr>
              <w:t xml:space="preserve"> завода, дети и внуки тех, чьи имена</w:t>
            </w:r>
            <w:r w:rsidRPr="00D93A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были увековечены. </w:t>
            </w:r>
          </w:p>
        </w:tc>
      </w:tr>
    </w:tbl>
    <w:p w:rsidR="00336355" w:rsidRPr="00295AF6" w:rsidRDefault="00336355" w:rsidP="00336355">
      <w:pPr>
        <w:jc w:val="both"/>
        <w:rPr>
          <w:sz w:val="26"/>
          <w:szCs w:val="26"/>
        </w:rPr>
      </w:pPr>
      <w:r>
        <w:br/>
      </w:r>
      <w:r w:rsidRPr="00295AF6">
        <w:rPr>
          <w:sz w:val="26"/>
          <w:szCs w:val="26"/>
        </w:rPr>
        <w:t>Составитель учетной карты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4865"/>
        <w:gridCol w:w="2268"/>
        <w:gridCol w:w="2311"/>
      </w:tblGrid>
      <w:tr w:rsidR="00336355" w:rsidRPr="00295AF6" w:rsidTr="00185AC5">
        <w:trPr>
          <w:trHeight w:val="12"/>
          <w:tblCellSpacing w:w="15" w:type="dxa"/>
        </w:trPr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355" w:rsidRPr="00295AF6" w:rsidRDefault="00336355" w:rsidP="00185AC5">
            <w:pPr>
              <w:spacing w:line="12" w:lineRule="atLeast"/>
              <w:jc w:val="both"/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355" w:rsidRPr="00295AF6" w:rsidRDefault="00336355" w:rsidP="00185AC5">
            <w:pPr>
              <w:spacing w:line="12" w:lineRule="atLeast"/>
              <w:jc w:val="both"/>
            </w:pPr>
          </w:p>
        </w:tc>
        <w:tc>
          <w:tcPr>
            <w:tcW w:w="2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355" w:rsidRPr="00295AF6" w:rsidRDefault="00336355" w:rsidP="00185AC5">
            <w:pPr>
              <w:spacing w:line="12" w:lineRule="atLeast"/>
              <w:jc w:val="both"/>
            </w:pPr>
          </w:p>
        </w:tc>
      </w:tr>
      <w:tr w:rsidR="00336355" w:rsidRPr="00295AF6" w:rsidTr="00185AC5">
        <w:trPr>
          <w:tblCellSpacing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Pr="00295AF6" w:rsidRDefault="00336355" w:rsidP="003329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D0E7E">
              <w:rPr>
                <w:sz w:val="26"/>
                <w:szCs w:val="26"/>
              </w:rPr>
              <w:t xml:space="preserve">пециалист по связям с общественностью 2 категории отдела организационной работы и </w:t>
            </w:r>
            <w:r w:rsidRPr="003D0E7E">
              <w:rPr>
                <w:sz w:val="26"/>
                <w:szCs w:val="26"/>
              </w:rPr>
              <w:lastRenderedPageBreak/>
              <w:t xml:space="preserve">общественных связей </w:t>
            </w:r>
            <w:r w:rsidR="003329DC">
              <w:rPr>
                <w:sz w:val="26"/>
                <w:szCs w:val="26"/>
              </w:rPr>
              <w:t>у</w:t>
            </w:r>
            <w:bookmarkStart w:id="2" w:name="_GoBack"/>
            <w:bookmarkEnd w:id="2"/>
            <w:r w:rsidRPr="003D0E7E">
              <w:rPr>
                <w:sz w:val="26"/>
                <w:szCs w:val="26"/>
              </w:rPr>
              <w:t xml:space="preserve">правления организационно-информационного обеспечения Администрации города Нарьян-Мара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355" w:rsidRPr="00295AF6" w:rsidRDefault="00336355" w:rsidP="00185AC5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Pr="00295AF6" w:rsidRDefault="00336355" w:rsidP="00185AC5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З.М. </w:t>
            </w:r>
            <w:proofErr w:type="spellStart"/>
            <w:r>
              <w:rPr>
                <w:sz w:val="26"/>
                <w:szCs w:val="26"/>
              </w:rPr>
              <w:t>Синявина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336355" w:rsidRPr="00295AF6" w:rsidTr="00185AC5">
        <w:trPr>
          <w:tblCellSpacing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Pr="00295AF6" w:rsidRDefault="00336355" w:rsidP="00185AC5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должность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Pr="00295AF6" w:rsidRDefault="00336355" w:rsidP="00185AC5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подпись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Pr="00295AF6" w:rsidRDefault="00336355" w:rsidP="00185AC5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инициалы, фамилия</w:t>
            </w:r>
          </w:p>
        </w:tc>
      </w:tr>
    </w:tbl>
    <w:p w:rsidR="00336355" w:rsidRDefault="00336355" w:rsidP="00336355">
      <w:pPr>
        <w:rPr>
          <w:sz w:val="26"/>
          <w:szCs w:val="26"/>
        </w:rPr>
      </w:pPr>
    </w:p>
    <w:p w:rsidR="00336355" w:rsidRPr="00295AF6" w:rsidRDefault="00336355" w:rsidP="00336355">
      <w:pPr>
        <w:rPr>
          <w:sz w:val="26"/>
          <w:szCs w:val="26"/>
        </w:rPr>
      </w:pPr>
      <w:r w:rsidRPr="00295AF6">
        <w:rPr>
          <w:sz w:val="26"/>
          <w:szCs w:val="26"/>
        </w:rPr>
        <w:t>Уполномоченное должностное лицо, ответственное за ведение реестра памятных знаков</w:t>
      </w:r>
    </w:p>
    <w:tbl>
      <w:tblPr>
        <w:tblW w:w="9401" w:type="dxa"/>
        <w:tblCellSpacing w:w="15" w:type="dxa"/>
        <w:tblInd w:w="-5" w:type="dxa"/>
        <w:tblLook w:val="00A0" w:firstRow="1" w:lastRow="0" w:firstColumn="1" w:lastColumn="0" w:noHBand="0" w:noVBand="0"/>
      </w:tblPr>
      <w:tblGrid>
        <w:gridCol w:w="4865"/>
        <w:gridCol w:w="2268"/>
        <w:gridCol w:w="2268"/>
      </w:tblGrid>
      <w:tr w:rsidR="00336355" w:rsidRPr="00295AF6" w:rsidTr="00185AC5">
        <w:trPr>
          <w:tblCellSpacing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Pr="00295AF6" w:rsidRDefault="00336355" w:rsidP="00185AC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95AF6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Pr="00295AF6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 xml:space="preserve">организационно-информационного обеспечения </w:t>
            </w:r>
            <w:r w:rsidRPr="00295AF6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355" w:rsidRPr="00295AF6" w:rsidRDefault="00336355" w:rsidP="00185AC5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Pr="00295AF6" w:rsidRDefault="00336355" w:rsidP="00185AC5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295AF6">
              <w:rPr>
                <w:sz w:val="26"/>
                <w:szCs w:val="26"/>
              </w:rPr>
              <w:t>А.А.Максимова</w:t>
            </w:r>
            <w:proofErr w:type="spellEnd"/>
          </w:p>
        </w:tc>
      </w:tr>
      <w:tr w:rsidR="00336355" w:rsidRPr="00295AF6" w:rsidTr="00185AC5">
        <w:trPr>
          <w:tblCellSpacing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Pr="00295AF6" w:rsidRDefault="00336355" w:rsidP="00185AC5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должность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Pr="00295AF6" w:rsidRDefault="00336355" w:rsidP="00185AC5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подпись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6355" w:rsidRPr="00295AF6" w:rsidRDefault="00336355" w:rsidP="00185AC5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инициалы, фамилия</w:t>
            </w:r>
          </w:p>
        </w:tc>
      </w:tr>
    </w:tbl>
    <w:p w:rsidR="00336355" w:rsidRDefault="00336355" w:rsidP="00336355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738"/>
        <w:gridCol w:w="81"/>
      </w:tblGrid>
      <w:tr w:rsidR="00336355" w:rsidTr="00185AC5">
        <w:trPr>
          <w:gridBefore w:val="1"/>
          <w:gridAfter w:val="2"/>
          <w:wBefore w:w="40" w:type="dxa"/>
          <w:wAfter w:w="819" w:type="dxa"/>
        </w:trPr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355" w:rsidRDefault="00336355" w:rsidP="0018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355" w:rsidRDefault="00336355" w:rsidP="0018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336355" w:rsidRDefault="00336355" w:rsidP="00185AC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355" w:rsidRDefault="00336355" w:rsidP="0018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355" w:rsidRDefault="00336355" w:rsidP="0018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336355" w:rsidRDefault="00336355" w:rsidP="00185AC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355" w:rsidRDefault="00336355" w:rsidP="0018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355" w:rsidRDefault="00336355" w:rsidP="0018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355" w:rsidRDefault="00336355" w:rsidP="0018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6355" w:rsidRDefault="00336355" w:rsidP="0018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6355" w:rsidRDefault="00336355" w:rsidP="00185AC5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36355" w:rsidTr="00185AC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3275" w:type="dxa"/>
            <w:gridSpan w:val="13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336355" w:rsidRDefault="00336355" w:rsidP="00185AC5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составления учетной карты (число, месяц, год)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355" w:rsidRDefault="00336355" w:rsidP="00185AC5">
            <w:pPr>
              <w:jc w:val="both"/>
              <w:rPr>
                <w:rFonts w:eastAsia="Calibri"/>
                <w:szCs w:val="20"/>
              </w:rPr>
            </w:pPr>
          </w:p>
        </w:tc>
      </w:tr>
    </w:tbl>
    <w:p w:rsidR="00336355" w:rsidRDefault="00336355" w:rsidP="00336355">
      <w:pPr>
        <w:pStyle w:val="formattexttopleveltextcentertext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".</w:t>
      </w:r>
    </w:p>
    <w:p w:rsidR="00336355" w:rsidRDefault="00336355" w:rsidP="00336355">
      <w:pPr>
        <w:jc w:val="both"/>
        <w:rPr>
          <w:bCs/>
          <w:sz w:val="26"/>
        </w:rPr>
      </w:pPr>
    </w:p>
    <w:p w:rsidR="00336355" w:rsidRDefault="00336355" w:rsidP="00D42219">
      <w:pPr>
        <w:jc w:val="both"/>
        <w:rPr>
          <w:bCs/>
          <w:sz w:val="26"/>
        </w:rPr>
      </w:pPr>
    </w:p>
    <w:p w:rsidR="00336355" w:rsidRDefault="00336355" w:rsidP="00D42219">
      <w:pPr>
        <w:jc w:val="both"/>
        <w:rPr>
          <w:bCs/>
          <w:sz w:val="26"/>
        </w:rPr>
      </w:pPr>
    </w:p>
    <w:sectPr w:rsidR="00336355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06" w:rsidRDefault="00BB6906" w:rsidP="00693317">
      <w:r>
        <w:separator/>
      </w:r>
    </w:p>
  </w:endnote>
  <w:endnote w:type="continuationSeparator" w:id="0">
    <w:p w:rsidR="00BB6906" w:rsidRDefault="00BB690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06" w:rsidRDefault="00BB6906" w:rsidP="00693317">
      <w:r>
        <w:separator/>
      </w:r>
    </w:p>
  </w:footnote>
  <w:footnote w:type="continuationSeparator" w:id="0">
    <w:p w:rsidR="00BB6906" w:rsidRDefault="00BB690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9DC">
          <w:rPr>
            <w:noProof/>
          </w:rPr>
          <w:t>7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681"/>
    <w:multiLevelType w:val="multilevel"/>
    <w:tmpl w:val="55E478C0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9DC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355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099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topleveltext">
    <w:name w:val="formattext topleveltext"/>
    <w:basedOn w:val="a"/>
    <w:rsid w:val="0033635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formattext">
    <w:name w:val="formattext"/>
    <w:basedOn w:val="a"/>
    <w:rsid w:val="0033635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formattexttopleveltextcentertext">
    <w:name w:val="formattext topleveltext centertext"/>
    <w:basedOn w:val="a"/>
    <w:rsid w:val="00336355"/>
    <w:pPr>
      <w:spacing w:before="100" w:beforeAutospacing="1" w:after="100" w:afterAutospacing="1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8885E-E1F5-4739-BD9C-52F17B7E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2022-02-04T07:26:00Z</dcterms:created>
  <dcterms:modified xsi:type="dcterms:W3CDTF">2022-02-04T07:57:00Z</dcterms:modified>
</cp:coreProperties>
</file>