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B7378" w:rsidP="002D52F5">
            <w:pPr>
              <w:jc w:val="center"/>
            </w:pPr>
            <w:bookmarkStart w:id="0" w:name="ТекстовоеПоле7"/>
            <w:r>
              <w:t>0</w:t>
            </w:r>
            <w:r w:rsidR="002D52F5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441FB" w:rsidP="00A00FA5">
            <w:pPr>
              <w:jc w:val="center"/>
            </w:pPr>
            <w:r>
              <w:t>7</w:t>
            </w:r>
            <w:r w:rsidR="00A00FA5">
              <w:t>8</w:t>
            </w:r>
            <w:r w:rsidR="002D52F5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D52F5" w:rsidRPr="002D52F5" w:rsidRDefault="002D52F5" w:rsidP="002D52F5">
      <w:pPr>
        <w:ind w:right="4393"/>
        <w:jc w:val="both"/>
        <w:rPr>
          <w:sz w:val="26"/>
          <w:szCs w:val="26"/>
        </w:rPr>
      </w:pPr>
      <w:r w:rsidRPr="002D52F5">
        <w:rPr>
          <w:sz w:val="26"/>
          <w:szCs w:val="26"/>
        </w:rPr>
        <w:t xml:space="preserve">Об утверждении Положения о порядке </w:t>
      </w:r>
      <w:r>
        <w:rPr>
          <w:sz w:val="26"/>
          <w:szCs w:val="26"/>
        </w:rPr>
        <w:t xml:space="preserve">               </w:t>
      </w:r>
      <w:r w:rsidRPr="002D52F5">
        <w:rPr>
          <w:sz w:val="26"/>
          <w:szCs w:val="26"/>
        </w:rPr>
        <w:t xml:space="preserve">учета, содержания бесхозяйных движимых </w:t>
      </w:r>
      <w:r>
        <w:rPr>
          <w:sz w:val="26"/>
          <w:szCs w:val="26"/>
        </w:rPr>
        <w:t xml:space="preserve">                     </w:t>
      </w:r>
      <w:r w:rsidRPr="002D52F5">
        <w:rPr>
          <w:sz w:val="26"/>
          <w:szCs w:val="26"/>
        </w:rPr>
        <w:t xml:space="preserve">и недвижимых вещей и их оформления </w:t>
      </w:r>
      <w:r>
        <w:rPr>
          <w:sz w:val="26"/>
          <w:szCs w:val="26"/>
        </w:rPr>
        <w:t xml:space="preserve">                  </w:t>
      </w:r>
      <w:r w:rsidRPr="002D52F5">
        <w:rPr>
          <w:sz w:val="26"/>
          <w:szCs w:val="26"/>
        </w:rPr>
        <w:t>в собственность муниципального образования "Городской округ "Город Нарьян-Мар"</w:t>
      </w:r>
    </w:p>
    <w:p w:rsidR="002D52F5" w:rsidRDefault="002D52F5" w:rsidP="002D52F5">
      <w:pPr>
        <w:jc w:val="both"/>
        <w:rPr>
          <w:sz w:val="26"/>
          <w:szCs w:val="26"/>
        </w:rPr>
      </w:pPr>
    </w:p>
    <w:p w:rsidR="002D52F5" w:rsidRDefault="002D52F5" w:rsidP="002D52F5">
      <w:pPr>
        <w:jc w:val="both"/>
        <w:rPr>
          <w:sz w:val="26"/>
          <w:szCs w:val="26"/>
        </w:rPr>
      </w:pPr>
    </w:p>
    <w:p w:rsidR="002D52F5" w:rsidRPr="002D52F5" w:rsidRDefault="002D52F5" w:rsidP="002D52F5">
      <w:pPr>
        <w:jc w:val="both"/>
        <w:rPr>
          <w:sz w:val="26"/>
          <w:szCs w:val="26"/>
        </w:rPr>
      </w:pPr>
    </w:p>
    <w:p w:rsidR="002D52F5" w:rsidRPr="002D52F5" w:rsidRDefault="002D52F5" w:rsidP="002D52F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D52F5">
        <w:rPr>
          <w:sz w:val="26"/>
          <w:szCs w:val="26"/>
        </w:rPr>
        <w:t xml:space="preserve">В соответствии с Гражданским </w:t>
      </w:r>
      <w:hyperlink r:id="rId9" w:history="1">
        <w:r w:rsidRPr="002D52F5">
          <w:rPr>
            <w:sz w:val="26"/>
            <w:szCs w:val="26"/>
          </w:rPr>
          <w:t>кодексом</w:t>
        </w:r>
      </w:hyperlink>
      <w:r w:rsidRPr="002D52F5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2D52F5">
          <w:rPr>
            <w:sz w:val="26"/>
            <w:szCs w:val="26"/>
          </w:rPr>
          <w:t>законом</w:t>
        </w:r>
      </w:hyperlink>
      <w:r w:rsidRPr="002D52F5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Нарьян-Мар", </w:t>
      </w:r>
      <w:r>
        <w:rPr>
          <w:sz w:val="26"/>
          <w:szCs w:val="26"/>
        </w:rPr>
        <w:t>П</w:t>
      </w:r>
      <w:r w:rsidRPr="002D52F5">
        <w:rPr>
          <w:sz w:val="26"/>
          <w:szCs w:val="26"/>
        </w:rPr>
        <w:t xml:space="preserve">оложением "О порядке управления </w:t>
      </w:r>
      <w:r>
        <w:rPr>
          <w:sz w:val="26"/>
          <w:szCs w:val="26"/>
        </w:rPr>
        <w:t xml:space="preserve">                         </w:t>
      </w:r>
      <w:r w:rsidRPr="002D52F5">
        <w:rPr>
          <w:sz w:val="26"/>
          <w:szCs w:val="26"/>
        </w:rPr>
        <w:t xml:space="preserve">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</w:t>
      </w:r>
      <w:r>
        <w:rPr>
          <w:sz w:val="26"/>
          <w:szCs w:val="26"/>
        </w:rPr>
        <w:t xml:space="preserve">от </w:t>
      </w:r>
      <w:r w:rsidRPr="002D52F5">
        <w:rPr>
          <w:sz w:val="26"/>
          <w:szCs w:val="26"/>
        </w:rPr>
        <w:t>03.05.2007 № 151-р, постановлением Администрации МО "Городской округ "Город</w:t>
      </w:r>
      <w:proofErr w:type="gramEnd"/>
      <w:r w:rsidRPr="002D52F5">
        <w:rPr>
          <w:sz w:val="26"/>
          <w:szCs w:val="26"/>
        </w:rPr>
        <w:t xml:space="preserve"> Нарьян-Мар" от 20.04.2017 № 474 </w:t>
      </w:r>
      <w:r>
        <w:rPr>
          <w:sz w:val="26"/>
          <w:szCs w:val="26"/>
        </w:rPr>
        <w:t xml:space="preserve">                  </w:t>
      </w:r>
      <w:r w:rsidRPr="002D52F5">
        <w:rPr>
          <w:sz w:val="26"/>
          <w:szCs w:val="26"/>
        </w:rPr>
        <w:t xml:space="preserve">"Об утверждении Плана мероприятий по увеличению доходов в бюджет </w:t>
      </w:r>
      <w:r>
        <w:rPr>
          <w:sz w:val="26"/>
          <w:szCs w:val="26"/>
        </w:rPr>
        <w:t xml:space="preserve">                             </w:t>
      </w:r>
      <w:r w:rsidRPr="002D52F5">
        <w:rPr>
          <w:sz w:val="26"/>
          <w:szCs w:val="26"/>
        </w:rPr>
        <w:t xml:space="preserve">МО "Городской округ "Город Нарьян-Мар" на 2017 год" Администрация </w:t>
      </w:r>
      <w:r>
        <w:rPr>
          <w:sz w:val="26"/>
          <w:szCs w:val="26"/>
        </w:rPr>
        <w:t xml:space="preserve">                             </w:t>
      </w:r>
      <w:r w:rsidRPr="002D52F5">
        <w:rPr>
          <w:sz w:val="26"/>
          <w:szCs w:val="26"/>
        </w:rPr>
        <w:t>МО "Городской округ "Город Нарьян-Мар"</w:t>
      </w:r>
    </w:p>
    <w:p w:rsidR="002D52F5" w:rsidRPr="002D52F5" w:rsidRDefault="002D52F5" w:rsidP="002D52F5">
      <w:pPr>
        <w:ind w:firstLine="709"/>
        <w:jc w:val="center"/>
        <w:rPr>
          <w:b/>
          <w:bCs/>
          <w:sz w:val="26"/>
          <w:szCs w:val="26"/>
        </w:rPr>
      </w:pPr>
    </w:p>
    <w:p w:rsidR="002D52F5" w:rsidRPr="002D52F5" w:rsidRDefault="002D52F5" w:rsidP="002D52F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D52F5">
        <w:rPr>
          <w:b/>
          <w:bCs/>
          <w:sz w:val="26"/>
          <w:szCs w:val="26"/>
        </w:rPr>
        <w:t>П</w:t>
      </w:r>
      <w:proofErr w:type="gramEnd"/>
      <w:r w:rsidRPr="002D52F5">
        <w:rPr>
          <w:b/>
          <w:bCs/>
          <w:sz w:val="26"/>
          <w:szCs w:val="26"/>
        </w:rPr>
        <w:t xml:space="preserve"> О С Т А Н О В Л Я Е Т:</w:t>
      </w:r>
    </w:p>
    <w:p w:rsidR="002D52F5" w:rsidRPr="002D52F5" w:rsidRDefault="002D52F5" w:rsidP="002D52F5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1.</w:t>
      </w:r>
      <w:r w:rsidRPr="002D52F5">
        <w:rPr>
          <w:sz w:val="26"/>
          <w:szCs w:val="26"/>
        </w:rPr>
        <w:tab/>
        <w:t xml:space="preserve">Утвердить </w:t>
      </w:r>
      <w:hyperlink w:anchor="P33" w:history="1">
        <w:r w:rsidRPr="002D52F5">
          <w:rPr>
            <w:sz w:val="26"/>
            <w:szCs w:val="26"/>
          </w:rPr>
          <w:t>Положение</w:t>
        </w:r>
      </w:hyperlink>
      <w:r w:rsidRPr="002D52F5">
        <w:rPr>
          <w:sz w:val="26"/>
          <w:szCs w:val="26"/>
        </w:rPr>
        <w:t xml:space="preserve"> о порядке учета, содержания бесхозяйных движимых и недвижимых вещей и их оформления в собственность муниципального образования "Городской округ "Город Нарьян-Мар"</w:t>
      </w:r>
      <w:r>
        <w:rPr>
          <w:sz w:val="26"/>
          <w:szCs w:val="26"/>
        </w:rPr>
        <w:t xml:space="preserve"> (Приложение)</w:t>
      </w:r>
      <w:r w:rsidRPr="002D52F5">
        <w:rPr>
          <w:sz w:val="26"/>
          <w:szCs w:val="26"/>
        </w:rPr>
        <w:t>.</w:t>
      </w: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D52F5">
        <w:rPr>
          <w:rFonts w:eastAsia="Calibri"/>
          <w:sz w:val="26"/>
          <w:szCs w:val="26"/>
          <w:lang w:eastAsia="en-US"/>
        </w:rPr>
        <w:t>2.</w:t>
      </w:r>
      <w:r w:rsidRPr="002D52F5">
        <w:rPr>
          <w:rFonts w:eastAsia="Calibri"/>
          <w:sz w:val="26"/>
          <w:szCs w:val="26"/>
          <w:lang w:eastAsia="en-US"/>
        </w:rPr>
        <w:tab/>
        <w:t xml:space="preserve">Настоящее постановление вступает в силу со дня его подписания </w:t>
      </w:r>
      <w:r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2D52F5">
        <w:rPr>
          <w:rFonts w:eastAsia="Calibri"/>
          <w:sz w:val="26"/>
          <w:szCs w:val="26"/>
          <w:lang w:eastAsia="en-US"/>
        </w:rPr>
        <w:t>и подлежит опубликованию в официальном бюллетене городского округа "Город Нарьян-Мар" "Наш город", размещению в сети Интернет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5253F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5253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5253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5253F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5253F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2D52F5" w:rsidRDefault="002D52F5" w:rsidP="007B42C8">
      <w:pPr>
        <w:jc w:val="right"/>
      </w:pPr>
    </w:p>
    <w:p w:rsidR="002D52F5" w:rsidRDefault="002D52F5" w:rsidP="007B42C8">
      <w:pPr>
        <w:jc w:val="right"/>
      </w:pPr>
    </w:p>
    <w:p w:rsidR="002D52F5" w:rsidRDefault="002D52F5" w:rsidP="007B42C8">
      <w:pPr>
        <w:jc w:val="right"/>
        <w:sectPr w:rsidR="002D52F5" w:rsidSect="00E15DC1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D52F5" w:rsidRPr="002D52F5" w:rsidRDefault="002D52F5" w:rsidP="002D52F5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2D52F5">
        <w:rPr>
          <w:sz w:val="26"/>
          <w:szCs w:val="26"/>
        </w:rPr>
        <w:t>Приложение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>к постановлению Администрации МО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>"Городской округ "Город Нарьян-Мар"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 xml:space="preserve">от </w:t>
      </w:r>
      <w:r>
        <w:rPr>
          <w:sz w:val="26"/>
          <w:szCs w:val="26"/>
        </w:rPr>
        <w:t>07.07.</w:t>
      </w:r>
      <w:r w:rsidRPr="002D52F5">
        <w:rPr>
          <w:sz w:val="26"/>
          <w:szCs w:val="26"/>
        </w:rPr>
        <w:t xml:space="preserve">2017 № </w:t>
      </w:r>
      <w:r>
        <w:rPr>
          <w:sz w:val="26"/>
          <w:szCs w:val="26"/>
        </w:rPr>
        <w:t>788</w:t>
      </w:r>
    </w:p>
    <w:p w:rsidR="002D52F5" w:rsidRDefault="002D52F5" w:rsidP="002D52F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33"/>
      <w:bookmarkEnd w:id="1"/>
      <w:r w:rsidRPr="002D52F5">
        <w:rPr>
          <w:b/>
          <w:sz w:val="26"/>
          <w:szCs w:val="26"/>
        </w:rPr>
        <w:t>ПОЛОЖЕНИЕ</w:t>
      </w: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D52F5">
        <w:rPr>
          <w:b/>
          <w:sz w:val="26"/>
          <w:szCs w:val="26"/>
        </w:rPr>
        <w:t xml:space="preserve">о порядке учета, содержания </w:t>
      </w:r>
      <w:proofErr w:type="gramStart"/>
      <w:r w:rsidRPr="002D52F5">
        <w:rPr>
          <w:b/>
          <w:sz w:val="26"/>
          <w:szCs w:val="26"/>
        </w:rPr>
        <w:t>бесхозяйных</w:t>
      </w:r>
      <w:proofErr w:type="gramEnd"/>
      <w:r w:rsidRPr="002D52F5">
        <w:rPr>
          <w:b/>
          <w:sz w:val="26"/>
          <w:szCs w:val="26"/>
        </w:rPr>
        <w:t xml:space="preserve"> движимых </w:t>
      </w:r>
    </w:p>
    <w:p w:rsidR="002D52F5" w:rsidRPr="002D52F5" w:rsidRDefault="0055253F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недвижимых вещей </w:t>
      </w:r>
      <w:r w:rsidR="002D52F5" w:rsidRPr="002D52F5">
        <w:rPr>
          <w:b/>
          <w:sz w:val="26"/>
          <w:szCs w:val="26"/>
        </w:rPr>
        <w:t xml:space="preserve">и их оформления в собственность </w:t>
      </w: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D52F5">
        <w:rPr>
          <w:b/>
          <w:sz w:val="26"/>
          <w:szCs w:val="26"/>
        </w:rPr>
        <w:t>муниципального образования "Городской округ "Город Нарьян-Мар"</w:t>
      </w: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2D52F5">
        <w:rPr>
          <w:sz w:val="26"/>
          <w:szCs w:val="26"/>
        </w:rPr>
        <w:t>Настоящее Положение о порядке учета, содержания бесхозяйных движимых и недвижимых вещей и их оформления в собственность муниципального образования "Городской округ "Город Нарьян-Мар" (далее – Положение) регулирует порядок учета, содержания бесхозяйных движимых и недвижимых вещей, расположенных на территории муниципального образования "Городской округ "Город Нарьян-Мар", и их оформления в собственность муниципального образования "Городской округ "Город Нарьян-Мар".</w:t>
      </w:r>
      <w:proofErr w:type="gramEnd"/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2.</w:t>
      </w:r>
      <w:r w:rsidRPr="002D52F5">
        <w:rPr>
          <w:sz w:val="26"/>
          <w:szCs w:val="26"/>
        </w:rPr>
        <w:tab/>
      </w:r>
      <w:proofErr w:type="gramStart"/>
      <w:r w:rsidRPr="002D52F5">
        <w:rPr>
          <w:sz w:val="26"/>
          <w:szCs w:val="26"/>
        </w:rPr>
        <w:t>Сведения об объекте недвижимого имущества и/или о движимой вещи, имеющих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3.</w:t>
      </w:r>
      <w:r w:rsidRPr="002D52F5">
        <w:rPr>
          <w:sz w:val="26"/>
          <w:szCs w:val="26"/>
        </w:rPr>
        <w:tab/>
      </w:r>
      <w:proofErr w:type="gramStart"/>
      <w:r w:rsidRPr="002D52F5">
        <w:rPr>
          <w:sz w:val="26"/>
          <w:szCs w:val="26"/>
        </w:rPr>
        <w:t xml:space="preserve">На основании поступившего в Администрацию МО "Городской округ "Город Нарьян-Мар" (далее – Администрация) обращения по поводу выявленного объекта недвижимого имущества, имеющего признаки бесхозяйного, управление муниципального имущества и земельных отношений Администрации МО "Городской округ "Город Нарьян-Мар" (далее </w:t>
      </w:r>
      <w:r>
        <w:rPr>
          <w:sz w:val="26"/>
          <w:szCs w:val="26"/>
        </w:rPr>
        <w:t>– уполномоченный орган)</w:t>
      </w:r>
      <w:r w:rsidRPr="002D52F5">
        <w:rPr>
          <w:sz w:val="26"/>
          <w:szCs w:val="26"/>
        </w:rPr>
        <w:t xml:space="preserve"> осуществляет сбор необходимой документации и ее подачу вместе с соответствующим заявлением </w:t>
      </w:r>
      <w:r>
        <w:rPr>
          <w:sz w:val="26"/>
          <w:szCs w:val="26"/>
        </w:rPr>
        <w:t xml:space="preserve">                  </w:t>
      </w:r>
      <w:r w:rsidRPr="002D52F5">
        <w:rPr>
          <w:sz w:val="26"/>
          <w:szCs w:val="26"/>
        </w:rPr>
        <w:t>в орган, осуществляющий государственную регистрацию прав на недвижимое имущество и сделок с</w:t>
      </w:r>
      <w:proofErr w:type="gramEnd"/>
      <w:r w:rsidRPr="002D52F5">
        <w:rPr>
          <w:sz w:val="26"/>
          <w:szCs w:val="26"/>
        </w:rPr>
        <w:t xml:space="preserve"> ним, в целях постановки на учет выявленного объекта недвижимого имущества как бесхозяйного, осуществляет внесение выявленных объектов в реестр выявленного бесхозяйного недвижимого имущества.</w:t>
      </w: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4.</w:t>
      </w:r>
      <w:r w:rsidRPr="002D52F5">
        <w:rPr>
          <w:sz w:val="26"/>
          <w:szCs w:val="26"/>
        </w:rPr>
        <w:tab/>
        <w:t xml:space="preserve">В целях </w:t>
      </w:r>
      <w:proofErr w:type="gramStart"/>
      <w:r w:rsidRPr="002D52F5">
        <w:rPr>
          <w:sz w:val="26"/>
          <w:szCs w:val="26"/>
        </w:rPr>
        <w:t>проведения проверки возможного наличия собственника выявленного объекта недвижимого</w:t>
      </w:r>
      <w:proofErr w:type="gramEnd"/>
      <w:r w:rsidRPr="002D52F5">
        <w:rPr>
          <w:sz w:val="26"/>
          <w:szCs w:val="26"/>
        </w:rPr>
        <w:t xml:space="preserve"> имущества, имеющего признаки бесхозяйного, уполномоченный орган запрашивает:</w:t>
      </w:r>
    </w:p>
    <w:p w:rsidR="002D52F5" w:rsidRPr="002D52F5" w:rsidRDefault="002D52F5" w:rsidP="002D52F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-</w:t>
      </w:r>
      <w:r w:rsidRPr="002D52F5">
        <w:rPr>
          <w:sz w:val="26"/>
          <w:szCs w:val="26"/>
        </w:rPr>
        <w:tab/>
        <w:t xml:space="preserve">сведения о зарегистрированных правах на объект недвижимого имущества </w:t>
      </w:r>
      <w:r>
        <w:rPr>
          <w:sz w:val="26"/>
          <w:szCs w:val="26"/>
        </w:rPr>
        <w:t xml:space="preserve">                </w:t>
      </w:r>
      <w:r w:rsidRPr="002D52F5">
        <w:rPr>
          <w:sz w:val="26"/>
          <w:szCs w:val="26"/>
        </w:rPr>
        <w:t xml:space="preserve">в органе технической инвентаризации, Управлении </w:t>
      </w:r>
      <w:proofErr w:type="spellStart"/>
      <w:r w:rsidRPr="002D52F5">
        <w:rPr>
          <w:sz w:val="26"/>
          <w:szCs w:val="26"/>
        </w:rPr>
        <w:t>Росреестра</w:t>
      </w:r>
      <w:proofErr w:type="spellEnd"/>
      <w:r w:rsidRPr="002D52F5">
        <w:rPr>
          <w:sz w:val="26"/>
          <w:szCs w:val="26"/>
        </w:rPr>
        <w:t xml:space="preserve"> по Архангельской области и Ненецкому автономному округу;</w:t>
      </w:r>
    </w:p>
    <w:p w:rsidR="002D52F5" w:rsidRPr="002D52F5" w:rsidRDefault="002D52F5" w:rsidP="002D52F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-</w:t>
      </w:r>
      <w:r w:rsidRPr="002D52F5">
        <w:rPr>
          <w:sz w:val="26"/>
          <w:szCs w:val="26"/>
        </w:rPr>
        <w:tab/>
        <w:t xml:space="preserve">сведения о наличии (отсутствии) объекта недвижимого имущества </w:t>
      </w:r>
      <w:r>
        <w:rPr>
          <w:sz w:val="26"/>
          <w:szCs w:val="26"/>
        </w:rPr>
        <w:t xml:space="preserve">                             </w:t>
      </w:r>
      <w:r w:rsidRPr="002D52F5">
        <w:rPr>
          <w:sz w:val="26"/>
          <w:szCs w:val="26"/>
        </w:rPr>
        <w:t>в реестрах государственной и федеральной собственности;</w:t>
      </w:r>
    </w:p>
    <w:p w:rsidR="002D52F5" w:rsidRPr="002D52F5" w:rsidRDefault="002D52F5" w:rsidP="002D52F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-</w:t>
      </w:r>
      <w:r w:rsidRPr="002D52F5">
        <w:rPr>
          <w:sz w:val="26"/>
          <w:szCs w:val="26"/>
        </w:rPr>
        <w:tab/>
        <w:t xml:space="preserve">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муниципального образования "Городской округ "Город Нарьян-Мар", Управлении </w:t>
      </w:r>
      <w:proofErr w:type="spellStart"/>
      <w:r w:rsidRPr="002D52F5">
        <w:rPr>
          <w:sz w:val="26"/>
          <w:szCs w:val="26"/>
        </w:rPr>
        <w:t>Росреестра</w:t>
      </w:r>
      <w:proofErr w:type="spellEnd"/>
      <w:r w:rsidRPr="002D52F5">
        <w:rPr>
          <w:sz w:val="26"/>
          <w:szCs w:val="26"/>
        </w:rPr>
        <w:t xml:space="preserve"> по Архангельской области </w:t>
      </w:r>
      <w:r>
        <w:rPr>
          <w:sz w:val="26"/>
          <w:szCs w:val="26"/>
        </w:rPr>
        <w:t xml:space="preserve">                     </w:t>
      </w:r>
      <w:r w:rsidRPr="002D52F5">
        <w:rPr>
          <w:sz w:val="26"/>
          <w:szCs w:val="26"/>
        </w:rPr>
        <w:t>и Ненецкому автономному округу).</w:t>
      </w: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5.</w:t>
      </w:r>
      <w:r w:rsidRPr="002D52F5">
        <w:rPr>
          <w:sz w:val="26"/>
          <w:szCs w:val="26"/>
        </w:rPr>
        <w:tab/>
        <w:t>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6.</w:t>
      </w:r>
      <w:r w:rsidRPr="002D52F5">
        <w:rPr>
          <w:sz w:val="26"/>
          <w:szCs w:val="26"/>
        </w:rPr>
        <w:tab/>
        <w:t xml:space="preserve">Если в результате проверки будет установлено, что объект недвижимого </w:t>
      </w:r>
      <w:r>
        <w:rPr>
          <w:sz w:val="26"/>
          <w:szCs w:val="26"/>
        </w:rPr>
        <w:t>имущества не имеет собственника,</w:t>
      </w:r>
      <w:r w:rsidRPr="002D52F5">
        <w:rPr>
          <w:sz w:val="26"/>
          <w:szCs w:val="26"/>
        </w:rPr>
        <w:t xml:space="preserve"> или собственник неизвестен, или от права собственности на него собственник отказался, уполномоченный орган:</w:t>
      </w:r>
    </w:p>
    <w:p w:rsidR="002D52F5" w:rsidRPr="002D52F5" w:rsidRDefault="002D52F5" w:rsidP="002D52F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6.1.</w:t>
      </w:r>
      <w:r w:rsidRPr="002D52F5">
        <w:rPr>
          <w:sz w:val="26"/>
          <w:szCs w:val="26"/>
        </w:rPr>
        <w:tab/>
        <w:t xml:space="preserve">Организует в установленном порядке работу по подготовке технического плана на объект недвижимого имущества, имеющий признаки бесхозяйного, (в случае отсутствия указанной документации на объект недвижимого имущества) </w:t>
      </w:r>
      <w:r>
        <w:rPr>
          <w:sz w:val="26"/>
          <w:szCs w:val="26"/>
        </w:rPr>
        <w:t xml:space="preserve">                                </w:t>
      </w:r>
      <w:r w:rsidRPr="002D52F5">
        <w:rPr>
          <w:sz w:val="26"/>
          <w:szCs w:val="26"/>
        </w:rPr>
        <w:t>и постановке его на кадастровый учет.</w:t>
      </w:r>
    </w:p>
    <w:p w:rsidR="002D52F5" w:rsidRPr="002D52F5" w:rsidRDefault="002D52F5" w:rsidP="002D52F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6.2.</w:t>
      </w:r>
      <w:r w:rsidRPr="002D52F5">
        <w:rPr>
          <w:sz w:val="26"/>
          <w:szCs w:val="26"/>
        </w:rPr>
        <w:tab/>
        <w:t>Готовит проект решения (распоряжения) Администрации о подаче заявления для постановки бесхозяйного недвижимого имущества на учет.</w:t>
      </w: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7.</w:t>
      </w:r>
      <w:r w:rsidRPr="002D52F5">
        <w:rPr>
          <w:sz w:val="26"/>
          <w:szCs w:val="26"/>
        </w:rPr>
        <w:tab/>
        <w:t xml:space="preserve">После вынесения соответствующего решения (распоряжения) Администрации уполномоченный орган в установленном законодательством порядке обращается с заявлением о постановке на учет в качестве бесхозяйного имущества </w:t>
      </w:r>
      <w:r>
        <w:rPr>
          <w:sz w:val="26"/>
          <w:szCs w:val="26"/>
        </w:rPr>
        <w:t xml:space="preserve">                   </w:t>
      </w:r>
      <w:r w:rsidRPr="002D52F5">
        <w:rPr>
          <w:sz w:val="26"/>
          <w:szCs w:val="26"/>
        </w:rPr>
        <w:t>в орган, осуществляющий государственную регистрацию прав на недвижимое имущество и сделок с ним.</w:t>
      </w: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8.</w:t>
      </w:r>
      <w:r w:rsidRPr="002D52F5">
        <w:rPr>
          <w:sz w:val="26"/>
          <w:szCs w:val="26"/>
        </w:rPr>
        <w:tab/>
      </w:r>
      <w:hyperlink w:anchor="P105" w:history="1">
        <w:r w:rsidRPr="002D52F5">
          <w:rPr>
            <w:sz w:val="26"/>
            <w:szCs w:val="26"/>
          </w:rPr>
          <w:t>Реестр</w:t>
        </w:r>
      </w:hyperlink>
      <w:r w:rsidRPr="002D52F5">
        <w:rPr>
          <w:sz w:val="26"/>
          <w:szCs w:val="26"/>
        </w:rPr>
        <w:t xml:space="preserve"> выявленного бесхозяйного недвижимого имущества (далее </w:t>
      </w:r>
      <w:r>
        <w:rPr>
          <w:sz w:val="26"/>
          <w:szCs w:val="26"/>
        </w:rPr>
        <w:t>–</w:t>
      </w:r>
      <w:r w:rsidRPr="002D52F5">
        <w:rPr>
          <w:sz w:val="26"/>
          <w:szCs w:val="26"/>
        </w:rPr>
        <w:t xml:space="preserve"> Реестр) формируется на основании распоряжения Администрации в соответствии </w:t>
      </w:r>
      <w:r>
        <w:rPr>
          <w:sz w:val="26"/>
          <w:szCs w:val="26"/>
        </w:rPr>
        <w:t xml:space="preserve">                              </w:t>
      </w:r>
      <w:r w:rsidRPr="002D52F5">
        <w:rPr>
          <w:sz w:val="26"/>
          <w:szCs w:val="26"/>
        </w:rPr>
        <w:t>с приложением 1 к Положению. Ответственным за ведение Реестра является уполномоченный орган.</w:t>
      </w:r>
    </w:p>
    <w:p w:rsidR="002D52F5" w:rsidRPr="002D52F5" w:rsidRDefault="002D52F5" w:rsidP="002D52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9.</w:t>
      </w:r>
      <w:r w:rsidRPr="002D52F5">
        <w:rPr>
          <w:sz w:val="26"/>
          <w:szCs w:val="26"/>
        </w:rPr>
        <w:tab/>
        <w:t xml:space="preserve">Бесхозяйный объект недвижимого имущества учитывается </w:t>
      </w:r>
      <w:proofErr w:type="gramStart"/>
      <w:r w:rsidRPr="002D52F5">
        <w:rPr>
          <w:sz w:val="26"/>
          <w:szCs w:val="26"/>
        </w:rPr>
        <w:t xml:space="preserve">в Реестре </w:t>
      </w:r>
      <w:r>
        <w:rPr>
          <w:sz w:val="26"/>
          <w:szCs w:val="26"/>
        </w:rPr>
        <w:t xml:space="preserve">                     </w:t>
      </w:r>
      <w:r w:rsidRPr="002D52F5">
        <w:rPr>
          <w:sz w:val="26"/>
          <w:szCs w:val="26"/>
        </w:rPr>
        <w:t xml:space="preserve">с присвоенным индивидуальным номером на каждый объект с момента постановки </w:t>
      </w:r>
      <w:r>
        <w:rPr>
          <w:sz w:val="26"/>
          <w:szCs w:val="26"/>
        </w:rPr>
        <w:t xml:space="preserve"> </w:t>
      </w:r>
      <w:r w:rsidRPr="002D52F5">
        <w:rPr>
          <w:sz w:val="26"/>
          <w:szCs w:val="26"/>
        </w:rPr>
        <w:t>на учет</w:t>
      </w:r>
      <w:proofErr w:type="gramEnd"/>
      <w:r w:rsidRPr="002D52F5">
        <w:rPr>
          <w:sz w:val="26"/>
          <w:szCs w:val="26"/>
        </w:rPr>
        <w:t xml:space="preserve">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2D52F5" w:rsidRPr="002D52F5" w:rsidRDefault="002D52F5" w:rsidP="002D52F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10.</w:t>
      </w:r>
      <w:r w:rsidRPr="002D52F5">
        <w:rPr>
          <w:sz w:val="26"/>
          <w:szCs w:val="26"/>
        </w:rPr>
        <w:tab/>
        <w:t>Включение объекта недвижимого имущества в Реестр и его исключение из Реестра осуществляется на основании распоряжения Администрации, подготовку проекта которого осуществляет уполномоченный орган.</w:t>
      </w:r>
    </w:p>
    <w:p w:rsidR="002D52F5" w:rsidRPr="002D52F5" w:rsidRDefault="002D52F5" w:rsidP="002D52F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 xml:space="preserve">Включение объекта недвижимого имущества в Реестр осуществляется </w:t>
      </w:r>
      <w:r>
        <w:rPr>
          <w:sz w:val="26"/>
          <w:szCs w:val="26"/>
        </w:rPr>
        <w:t xml:space="preserve">                          </w:t>
      </w:r>
      <w:r w:rsidRPr="002D52F5">
        <w:rPr>
          <w:sz w:val="26"/>
          <w:szCs w:val="26"/>
        </w:rPr>
        <w:t>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2D52F5" w:rsidRPr="002D52F5" w:rsidRDefault="002D52F5" w:rsidP="002D52F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11.</w:t>
      </w:r>
      <w:r w:rsidRPr="002D52F5">
        <w:rPr>
          <w:sz w:val="26"/>
          <w:szCs w:val="26"/>
        </w:rPr>
        <w:tab/>
        <w:t xml:space="preserve">По истечении года со дня постановки бесхозяйной недвижимой вещи </w:t>
      </w:r>
      <w:r>
        <w:rPr>
          <w:sz w:val="26"/>
          <w:szCs w:val="26"/>
        </w:rPr>
        <w:t xml:space="preserve">                      </w:t>
      </w:r>
      <w:r w:rsidRPr="002D52F5">
        <w:rPr>
          <w:sz w:val="26"/>
          <w:szCs w:val="26"/>
        </w:rPr>
        <w:t xml:space="preserve">на учет уполномоченный орган направляет </w:t>
      </w:r>
      <w:proofErr w:type="gramStart"/>
      <w:r w:rsidRPr="002D52F5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2D52F5">
        <w:rPr>
          <w:sz w:val="26"/>
          <w:szCs w:val="26"/>
        </w:rPr>
        <w:t>равовое управление необходимый пакет документов для обращения в суд с требованием о признании</w:t>
      </w:r>
      <w:proofErr w:type="gramEnd"/>
      <w:r w:rsidRPr="002D52F5">
        <w:rPr>
          <w:sz w:val="26"/>
          <w:szCs w:val="26"/>
        </w:rPr>
        <w:t xml:space="preserve"> права муниципальной собственности на эту вещь.</w:t>
      </w:r>
    </w:p>
    <w:p w:rsidR="002D52F5" w:rsidRPr="002D52F5" w:rsidRDefault="002D52F5" w:rsidP="002D52F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Бесхозяйный объект недвижимого имущества исключается из Реестра в случае признания права собственности муниципального образования "Городской округ "Город Нарьян-Мар" на бесхозяйный недвижимый объект или в случае, если соответствующая бесхозяйная недвижимая вещь не признана по решению суда поступившей в муниципальную собственность.</w:t>
      </w:r>
    </w:p>
    <w:p w:rsidR="002D52F5" w:rsidRPr="002D52F5" w:rsidRDefault="002D52F5" w:rsidP="002D52F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2F5">
        <w:rPr>
          <w:sz w:val="26"/>
          <w:szCs w:val="26"/>
        </w:rPr>
        <w:t>12.</w:t>
      </w:r>
      <w:r w:rsidRPr="002D52F5">
        <w:rPr>
          <w:sz w:val="26"/>
          <w:szCs w:val="26"/>
        </w:rPr>
        <w:tab/>
      </w:r>
      <w:r w:rsidRPr="002D52F5">
        <w:rPr>
          <w:rFonts w:eastAsiaTheme="minorHAnsi"/>
          <w:sz w:val="26"/>
          <w:szCs w:val="26"/>
          <w:lang w:eastAsia="en-US"/>
        </w:rPr>
        <w:t xml:space="preserve">В целях предотвращения угрозы разрушения бесхозяйного недвижимого имущества, его утраты, возникновения чрезвычайных ситуаций Администрация, муниципальные казенные учреждения осуществляют ремонт и содержание бесхозяйного недвижимого имущества и входящих в его состав бесхозяйных движимых вещей за счет средств городского бюджета. </w:t>
      </w:r>
    </w:p>
    <w:p w:rsidR="002D52F5" w:rsidRPr="002D52F5" w:rsidRDefault="002D52F5" w:rsidP="002D52F5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2F5">
        <w:rPr>
          <w:rFonts w:eastAsiaTheme="minorHAnsi"/>
          <w:sz w:val="26"/>
          <w:szCs w:val="26"/>
          <w:lang w:eastAsia="en-US"/>
        </w:rPr>
        <w:t>Указанные расходы производятся после постановки объекта недвижимого имущества на учет в качестве бесхозяйного органом, осуществляющим регистрацию прав на недвижимое имущество и сделок с ним</w:t>
      </w:r>
      <w:r w:rsidR="00E661C3">
        <w:rPr>
          <w:rFonts w:eastAsiaTheme="minorHAnsi"/>
          <w:sz w:val="26"/>
          <w:szCs w:val="26"/>
          <w:lang w:eastAsia="en-US"/>
        </w:rPr>
        <w:t>,</w:t>
      </w:r>
      <w:r w:rsidRPr="002D52F5">
        <w:rPr>
          <w:rFonts w:eastAsiaTheme="minorHAnsi"/>
          <w:sz w:val="26"/>
          <w:szCs w:val="26"/>
          <w:lang w:eastAsia="en-US"/>
        </w:rPr>
        <w:t xml:space="preserve"> и включения его в Реестр.</w:t>
      </w:r>
    </w:p>
    <w:p w:rsidR="002D52F5" w:rsidRPr="002D52F5" w:rsidRDefault="002D52F5" w:rsidP="00E661C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2F5">
        <w:rPr>
          <w:sz w:val="26"/>
          <w:szCs w:val="26"/>
        </w:rPr>
        <w:t>13.</w:t>
      </w:r>
      <w:r w:rsidRPr="002D52F5">
        <w:rPr>
          <w:sz w:val="26"/>
          <w:szCs w:val="26"/>
        </w:rPr>
        <w:tab/>
      </w:r>
      <w:proofErr w:type="gramStart"/>
      <w:r w:rsidRPr="002D52F5">
        <w:rPr>
          <w:rFonts w:eastAsiaTheme="minorHAnsi"/>
          <w:sz w:val="26"/>
          <w:szCs w:val="26"/>
          <w:lang w:eastAsia="en-US"/>
        </w:rPr>
        <w:t xml:space="preserve">В целях предотвращения угрозы разрушения бесхозяйного объекта недвижимого имущества (объект жизнеобеспечения, инженерной инфраструктуры либо объект благоустройства), его утраты, возникновения чрезвычайной ситуации такой объект и находящиеся в его составе бесхозяйные движимые вещи </w:t>
      </w:r>
      <w:r w:rsidR="00E661C3">
        <w:rPr>
          <w:rFonts w:eastAsiaTheme="minorHAnsi"/>
          <w:sz w:val="26"/>
          <w:szCs w:val="26"/>
          <w:lang w:eastAsia="en-US"/>
        </w:rPr>
        <w:t xml:space="preserve">                          (при </w:t>
      </w:r>
      <w:r w:rsidRPr="002D52F5">
        <w:rPr>
          <w:rFonts w:eastAsiaTheme="minorHAnsi"/>
          <w:sz w:val="26"/>
          <w:szCs w:val="26"/>
          <w:lang w:eastAsia="en-US"/>
        </w:rPr>
        <w:t xml:space="preserve">наличии) на период оформления их в собственность муниципального образования </w:t>
      </w:r>
      <w:r w:rsidR="007E0911">
        <w:rPr>
          <w:rFonts w:eastAsiaTheme="minorHAnsi"/>
          <w:sz w:val="26"/>
          <w:szCs w:val="26"/>
          <w:lang w:eastAsia="en-US"/>
        </w:rPr>
        <w:t>"</w:t>
      </w:r>
      <w:r w:rsidRPr="002D52F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7E0911">
        <w:rPr>
          <w:rFonts w:eastAsiaTheme="minorHAnsi"/>
          <w:sz w:val="26"/>
          <w:szCs w:val="26"/>
          <w:lang w:eastAsia="en-US"/>
        </w:rPr>
        <w:t>"</w:t>
      </w:r>
      <w:r w:rsidRPr="002D52F5">
        <w:rPr>
          <w:rFonts w:eastAsiaTheme="minorHAnsi"/>
          <w:sz w:val="26"/>
          <w:szCs w:val="26"/>
          <w:lang w:eastAsia="en-US"/>
        </w:rPr>
        <w:t>Город Нарьян-Мар</w:t>
      </w:r>
      <w:r w:rsidR="007E0911">
        <w:rPr>
          <w:rFonts w:eastAsiaTheme="minorHAnsi"/>
          <w:sz w:val="26"/>
          <w:szCs w:val="26"/>
          <w:lang w:eastAsia="en-US"/>
        </w:rPr>
        <w:t>"</w:t>
      </w:r>
      <w:r w:rsidRPr="002D52F5">
        <w:rPr>
          <w:rFonts w:eastAsiaTheme="minorHAnsi"/>
          <w:sz w:val="26"/>
          <w:szCs w:val="26"/>
          <w:lang w:eastAsia="en-US"/>
        </w:rPr>
        <w:t xml:space="preserve"> передаются, если иное </w:t>
      </w:r>
      <w:r w:rsidR="007E0911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2D52F5">
        <w:rPr>
          <w:rFonts w:eastAsiaTheme="minorHAnsi"/>
          <w:sz w:val="26"/>
          <w:szCs w:val="26"/>
          <w:lang w:eastAsia="en-US"/>
        </w:rPr>
        <w:t>не предусмотрено законодат</w:t>
      </w:r>
      <w:r w:rsidR="007E0911">
        <w:rPr>
          <w:rFonts w:eastAsiaTheme="minorHAnsi"/>
          <w:sz w:val="26"/>
          <w:szCs w:val="26"/>
          <w:lang w:eastAsia="en-US"/>
        </w:rPr>
        <w:t xml:space="preserve">ельством Российской Федерации, </w:t>
      </w:r>
      <w:r w:rsidRPr="002D52F5">
        <w:rPr>
          <w:rFonts w:eastAsiaTheme="minorHAnsi"/>
          <w:sz w:val="26"/>
          <w:szCs w:val="26"/>
          <w:lang w:eastAsia="en-US"/>
        </w:rPr>
        <w:t>на хранение муниципальным учреждениям и предприятиям, осуществляющим</w:t>
      </w:r>
      <w:proofErr w:type="gramEnd"/>
      <w:r w:rsidRPr="002D52F5">
        <w:rPr>
          <w:rFonts w:eastAsiaTheme="minorHAnsi"/>
          <w:sz w:val="26"/>
          <w:szCs w:val="26"/>
          <w:lang w:eastAsia="en-US"/>
        </w:rPr>
        <w:t xml:space="preserve"> виды деятельности, соответствующие целям использования бесхозяйного имущества при наличии согласия данных учреждений и предприятий. В том случае, если в соответствии </w:t>
      </w:r>
      <w:r w:rsidR="007E0911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2D52F5">
        <w:rPr>
          <w:rFonts w:eastAsiaTheme="minorHAnsi"/>
          <w:sz w:val="26"/>
          <w:szCs w:val="26"/>
          <w:lang w:eastAsia="en-US"/>
        </w:rPr>
        <w:t xml:space="preserve">с законодательством Российской Федерации на организации соответствующего профиля возложена обязанность по обслуживанию инженерно-технических объектов (водоснабжение и водоотведение, теплоснабжение, электроснабжение), указанные объекты передаются таким организациям. </w:t>
      </w:r>
    </w:p>
    <w:p w:rsidR="002D52F5" w:rsidRPr="002D52F5" w:rsidRDefault="002D52F5" w:rsidP="00E661C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2F5">
        <w:rPr>
          <w:rFonts w:eastAsiaTheme="minorHAnsi"/>
          <w:sz w:val="26"/>
          <w:szCs w:val="26"/>
          <w:lang w:eastAsia="en-US"/>
        </w:rPr>
        <w:t xml:space="preserve">Бесхозяйные объекты недвижимого имущества передаются организациям </w:t>
      </w:r>
      <w:r w:rsidR="007E0911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D52F5">
        <w:rPr>
          <w:rFonts w:eastAsiaTheme="minorHAnsi"/>
          <w:sz w:val="26"/>
          <w:szCs w:val="26"/>
          <w:lang w:eastAsia="en-US"/>
        </w:rPr>
        <w:t>на основании акта приема-передачи, который подписывается сторонами в двух экземплярах, один из которых хранится у уполномоченного органа.</w:t>
      </w:r>
    </w:p>
    <w:p w:rsidR="002D52F5" w:rsidRPr="002D52F5" w:rsidRDefault="002D52F5" w:rsidP="00E661C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14.</w:t>
      </w:r>
      <w:r w:rsidRPr="002D52F5">
        <w:rPr>
          <w:sz w:val="26"/>
          <w:szCs w:val="26"/>
        </w:rPr>
        <w:tab/>
      </w:r>
      <w:proofErr w:type="gramStart"/>
      <w:r w:rsidRPr="002D52F5">
        <w:rPr>
          <w:sz w:val="26"/>
          <w:szCs w:val="26"/>
        </w:rPr>
        <w:t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муниципального образования "Городской округ "Город Нарьян-Мар", в границах муниципального образования "Городской округ "Город Нарьян-Мар", уполномоченный орган в целях установления владельца такой вещи:</w:t>
      </w:r>
      <w:proofErr w:type="gramEnd"/>
    </w:p>
    <w:p w:rsidR="002D52F5" w:rsidRPr="002D52F5" w:rsidRDefault="002D52F5" w:rsidP="002D52F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14.1.</w:t>
      </w:r>
      <w:r w:rsidRPr="002D52F5">
        <w:rPr>
          <w:sz w:val="26"/>
          <w:szCs w:val="26"/>
        </w:rPr>
        <w:tab/>
        <w:t xml:space="preserve">Направляет с целью установления лиц, являющихся собственниками (законными владельцами) брошенной вещи, соответствующее заявление </w:t>
      </w:r>
      <w:r w:rsidR="007E0911">
        <w:rPr>
          <w:sz w:val="26"/>
          <w:szCs w:val="26"/>
        </w:rPr>
        <w:t xml:space="preserve">                                  </w:t>
      </w:r>
      <w:r w:rsidRPr="002D52F5">
        <w:rPr>
          <w:sz w:val="26"/>
          <w:szCs w:val="26"/>
        </w:rPr>
        <w:t>в регистрирующие органы.</w:t>
      </w:r>
    </w:p>
    <w:p w:rsidR="002D52F5" w:rsidRPr="002D52F5" w:rsidRDefault="002D52F5" w:rsidP="002D52F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14.2.</w:t>
      </w:r>
      <w:r w:rsidRPr="002D52F5">
        <w:rPr>
          <w:sz w:val="26"/>
          <w:szCs w:val="26"/>
        </w:rPr>
        <w:tab/>
        <w:t xml:space="preserve">Размещает информацию об установлении владельца в официальном бюллетене городского округа "Город Нарьян-Мар" "Наш город", в сети Интернет </w:t>
      </w:r>
      <w:r w:rsidR="007E0911">
        <w:rPr>
          <w:sz w:val="26"/>
          <w:szCs w:val="26"/>
        </w:rPr>
        <w:t xml:space="preserve">                    </w:t>
      </w:r>
      <w:r w:rsidRPr="002D52F5">
        <w:rPr>
          <w:sz w:val="26"/>
          <w:szCs w:val="26"/>
        </w:rPr>
        <w:t>на официальном сайте Администрации МО "Городской округ "Город Нарьян-Мар".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15.</w:t>
      </w:r>
      <w:r w:rsidRPr="002D52F5">
        <w:rPr>
          <w:sz w:val="26"/>
          <w:szCs w:val="26"/>
        </w:rPr>
        <w:tab/>
      </w:r>
      <w:proofErr w:type="gramStart"/>
      <w:r w:rsidRPr="002D52F5">
        <w:rPr>
          <w:sz w:val="26"/>
          <w:szCs w:val="26"/>
        </w:rPr>
        <w:t xml:space="preserve">Если в течение одного месяца с даты размещения информации </w:t>
      </w:r>
      <w:r w:rsidR="007E0911">
        <w:rPr>
          <w:sz w:val="26"/>
          <w:szCs w:val="26"/>
        </w:rPr>
        <w:t xml:space="preserve">                            </w:t>
      </w:r>
      <w:r w:rsidRPr="002D52F5">
        <w:rPr>
          <w:sz w:val="26"/>
          <w:szCs w:val="26"/>
        </w:rPr>
        <w:t xml:space="preserve">об установлении владельца брошенной вещи владелец не будет установлен, а также при получении сведений из УМВД России по Ненецкому автономному округу </w:t>
      </w:r>
      <w:r w:rsidR="007E0911">
        <w:rPr>
          <w:sz w:val="26"/>
          <w:szCs w:val="26"/>
        </w:rPr>
        <w:t xml:space="preserve">                     </w:t>
      </w:r>
      <w:r w:rsidRPr="002D52F5">
        <w:rPr>
          <w:sz w:val="26"/>
          <w:szCs w:val="26"/>
        </w:rPr>
        <w:t xml:space="preserve">об отсутствии владельца брошенной вещи уполномоченный орган вступает </w:t>
      </w:r>
      <w:r w:rsidR="007E0911">
        <w:rPr>
          <w:sz w:val="26"/>
          <w:szCs w:val="26"/>
        </w:rPr>
        <w:t xml:space="preserve">                           </w:t>
      </w:r>
      <w:r w:rsidRPr="002D52F5">
        <w:rPr>
          <w:sz w:val="26"/>
          <w:szCs w:val="26"/>
        </w:rPr>
        <w:t>во владение такой вещью и далее проводит инвентаризацию брошенной вещи (составляет соответствующий акт).</w:t>
      </w:r>
      <w:proofErr w:type="gramEnd"/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16.</w:t>
      </w:r>
      <w:r w:rsidRPr="002D52F5">
        <w:rPr>
          <w:sz w:val="26"/>
          <w:szCs w:val="26"/>
        </w:rPr>
        <w:tab/>
        <w:t xml:space="preserve">Для составления акта инвентаризации, определения характеристик </w:t>
      </w:r>
      <w:r w:rsidR="007E0911">
        <w:rPr>
          <w:sz w:val="26"/>
          <w:szCs w:val="26"/>
        </w:rPr>
        <w:t xml:space="preserve">                      </w:t>
      </w:r>
      <w:r w:rsidRPr="002D52F5">
        <w:rPr>
          <w:sz w:val="26"/>
          <w:szCs w:val="26"/>
        </w:rPr>
        <w:t xml:space="preserve">и установления стоимости бесхозяйной движимой вещи на основании распоряжения Администрации создается инвентаризационная комиссия с учетом требований </w:t>
      </w:r>
      <w:hyperlink r:id="rId13" w:history="1">
        <w:r w:rsidRPr="002D52F5">
          <w:rPr>
            <w:sz w:val="26"/>
            <w:szCs w:val="26"/>
          </w:rPr>
          <w:t>приказа</w:t>
        </w:r>
      </w:hyperlink>
      <w:r w:rsidRPr="002D52F5">
        <w:rPr>
          <w:sz w:val="26"/>
          <w:szCs w:val="26"/>
        </w:rPr>
        <w:t xml:space="preserve"> Минфина РФ от 13.06.1995 № 49 "Об утверждении Методических указаний по инвентаризации имущества и финансовых обязательств".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17.</w:t>
      </w:r>
      <w:r w:rsidRPr="002D52F5">
        <w:rPr>
          <w:sz w:val="26"/>
          <w:szCs w:val="26"/>
        </w:rPr>
        <w:tab/>
        <w:t>После проведенно</w:t>
      </w:r>
      <w:r w:rsidR="007E0911">
        <w:rPr>
          <w:sz w:val="26"/>
          <w:szCs w:val="26"/>
        </w:rPr>
        <w:t>й инвентаризации</w:t>
      </w:r>
      <w:r w:rsidRPr="002D52F5">
        <w:rPr>
          <w:sz w:val="26"/>
          <w:szCs w:val="26"/>
        </w:rPr>
        <w:t xml:space="preserve"> на основании акта инвентаризации </w:t>
      </w:r>
      <w:r w:rsidR="007E0911">
        <w:rPr>
          <w:sz w:val="26"/>
          <w:szCs w:val="26"/>
        </w:rPr>
        <w:t xml:space="preserve">                 </w:t>
      </w:r>
      <w:r w:rsidRPr="002D52F5">
        <w:rPr>
          <w:sz w:val="26"/>
          <w:szCs w:val="26"/>
        </w:rPr>
        <w:t xml:space="preserve">и распоряжения Администрации осуществляется внесение бесхозяйной движимой вещи в реестр выявленного бесхозяйного движимого имущества. </w:t>
      </w:r>
      <w:hyperlink w:anchor="P128" w:history="1">
        <w:r w:rsidRPr="002D52F5">
          <w:rPr>
            <w:sz w:val="26"/>
            <w:szCs w:val="26"/>
          </w:rPr>
          <w:t>Реестр</w:t>
        </w:r>
      </w:hyperlink>
      <w:r w:rsidRPr="002D52F5">
        <w:rPr>
          <w:sz w:val="26"/>
          <w:szCs w:val="26"/>
        </w:rPr>
        <w:t xml:space="preserve"> бесхозяйного движимого имущества формируется на основании распоряжения Администрации </w:t>
      </w:r>
      <w:r w:rsidR="007E0911">
        <w:rPr>
          <w:sz w:val="26"/>
          <w:szCs w:val="26"/>
        </w:rPr>
        <w:t xml:space="preserve">                   </w:t>
      </w:r>
      <w:r w:rsidRPr="002D52F5">
        <w:rPr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83"/>
      <w:bookmarkEnd w:id="2"/>
      <w:r w:rsidRPr="002D52F5">
        <w:rPr>
          <w:sz w:val="26"/>
          <w:szCs w:val="26"/>
        </w:rPr>
        <w:t>18.</w:t>
      </w:r>
      <w:r w:rsidRPr="002D52F5">
        <w:rPr>
          <w:sz w:val="26"/>
          <w:szCs w:val="26"/>
        </w:rPr>
        <w:tab/>
        <w:t xml:space="preserve">Брошенные вещи с момента начала их использования поступают </w:t>
      </w:r>
      <w:r w:rsidR="007E0911">
        <w:rPr>
          <w:sz w:val="26"/>
          <w:szCs w:val="26"/>
        </w:rPr>
        <w:t xml:space="preserve">                         </w:t>
      </w:r>
      <w:r w:rsidRPr="002D52F5">
        <w:rPr>
          <w:sz w:val="26"/>
          <w:szCs w:val="26"/>
        </w:rPr>
        <w:t xml:space="preserve">в собственность муниципального образования "Городской округ "Город </w:t>
      </w:r>
      <w:r w:rsidR="007E0911">
        <w:rPr>
          <w:sz w:val="26"/>
          <w:szCs w:val="26"/>
        </w:rPr>
        <w:t xml:space="preserve">                    </w:t>
      </w:r>
      <w:r w:rsidRPr="002D52F5">
        <w:rPr>
          <w:sz w:val="26"/>
          <w:szCs w:val="26"/>
        </w:rPr>
        <w:t xml:space="preserve">Нарьян-Мар", кроме установленных действующим законодательством случаев, </w:t>
      </w:r>
      <w:r w:rsidR="007E0911">
        <w:rPr>
          <w:sz w:val="26"/>
          <w:szCs w:val="26"/>
        </w:rPr>
        <w:t xml:space="preserve">             </w:t>
      </w:r>
      <w:r w:rsidRPr="002D52F5">
        <w:rPr>
          <w:sz w:val="26"/>
          <w:szCs w:val="26"/>
        </w:rPr>
        <w:t>когда данные вещи могут поступать в собственность, если они признаны судом бесхозяйными.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 xml:space="preserve">В данном случае в течение одного месяца (с момента включения движимой вещи в реестр бесхозяйного движимого имущества) уполномоченный орган направляет в </w:t>
      </w:r>
      <w:r w:rsidR="007E0911">
        <w:rPr>
          <w:sz w:val="26"/>
          <w:szCs w:val="26"/>
        </w:rPr>
        <w:t>п</w:t>
      </w:r>
      <w:r w:rsidRPr="002D52F5">
        <w:rPr>
          <w:sz w:val="26"/>
          <w:szCs w:val="26"/>
        </w:rPr>
        <w:t xml:space="preserve">равовое управление необходимый пакет документов для обращения </w:t>
      </w:r>
      <w:r w:rsidR="007E0911">
        <w:rPr>
          <w:sz w:val="26"/>
          <w:szCs w:val="26"/>
        </w:rPr>
        <w:t xml:space="preserve">                 </w:t>
      </w:r>
      <w:r w:rsidRPr="002D52F5">
        <w:rPr>
          <w:sz w:val="26"/>
          <w:szCs w:val="26"/>
        </w:rPr>
        <w:t>в суд с заявлением о признании такой вещи бесхозяйной.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 xml:space="preserve">После признания судом движимой вещи бесхозяйной она поступает </w:t>
      </w:r>
      <w:r w:rsidR="007E0911">
        <w:rPr>
          <w:sz w:val="26"/>
          <w:szCs w:val="26"/>
        </w:rPr>
        <w:t xml:space="preserve">                           </w:t>
      </w:r>
      <w:r w:rsidRPr="002D52F5">
        <w:rPr>
          <w:sz w:val="26"/>
          <w:szCs w:val="26"/>
        </w:rPr>
        <w:t xml:space="preserve">в собственность муниципального образования "Городской округ "Город </w:t>
      </w:r>
      <w:r w:rsidR="007E0911">
        <w:rPr>
          <w:sz w:val="26"/>
          <w:szCs w:val="26"/>
        </w:rPr>
        <w:t xml:space="preserve">                    </w:t>
      </w:r>
      <w:r w:rsidRPr="002D52F5">
        <w:rPr>
          <w:sz w:val="26"/>
          <w:szCs w:val="26"/>
        </w:rPr>
        <w:t>Нарьян-Мар".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19.</w:t>
      </w:r>
      <w:r w:rsidRPr="002D52F5">
        <w:rPr>
          <w:sz w:val="26"/>
          <w:szCs w:val="26"/>
        </w:rPr>
        <w:tab/>
        <w:t>При поступлении в собственность движимых вещей</w:t>
      </w:r>
      <w:r w:rsidR="007E0911">
        <w:rPr>
          <w:sz w:val="26"/>
          <w:szCs w:val="26"/>
        </w:rPr>
        <w:t>,</w:t>
      </w:r>
      <w:r w:rsidRPr="002D52F5">
        <w:rPr>
          <w:sz w:val="26"/>
          <w:szCs w:val="26"/>
        </w:rPr>
        <w:t xml:space="preserve"> указанных в п. 3.5. настоящего Положения</w:t>
      </w:r>
      <w:r w:rsidR="007E0911">
        <w:rPr>
          <w:sz w:val="26"/>
          <w:szCs w:val="26"/>
        </w:rPr>
        <w:t>,</w:t>
      </w:r>
      <w:r w:rsidRPr="002D52F5">
        <w:rPr>
          <w:sz w:val="26"/>
          <w:szCs w:val="26"/>
        </w:rPr>
        <w:t xml:space="preserve"> уполномоченный орган в установленном законодательством порядке вносит данное имущество в реестр собственности муниципального образования "Городской округ "Город Нарьян-Мар".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87"/>
      <w:bookmarkEnd w:id="3"/>
      <w:r w:rsidRPr="002D52F5">
        <w:rPr>
          <w:sz w:val="26"/>
          <w:szCs w:val="26"/>
        </w:rPr>
        <w:t>20.</w:t>
      </w:r>
      <w:r w:rsidRPr="002D52F5">
        <w:rPr>
          <w:sz w:val="26"/>
          <w:szCs w:val="26"/>
        </w:rPr>
        <w:tab/>
        <w:t xml:space="preserve">Если движимая вещь, указанная в п. 18 настоящего Положения, </w:t>
      </w:r>
      <w:r w:rsidR="007E0911">
        <w:rPr>
          <w:sz w:val="26"/>
          <w:szCs w:val="26"/>
        </w:rPr>
        <w:t xml:space="preserve">                           </w:t>
      </w:r>
      <w:r w:rsidRPr="002D52F5">
        <w:rPr>
          <w:sz w:val="26"/>
          <w:szCs w:val="26"/>
        </w:rPr>
        <w:t xml:space="preserve">не подлежит включению в реестр собственности муниципального образования "Городской округ "Город Нарьян-Мар", уполномоченный орган разрабатывает проект распоряжения Администрации о дальнейшем использовании данной вещи </w:t>
      </w:r>
      <w:r w:rsidR="007E0911">
        <w:rPr>
          <w:sz w:val="26"/>
          <w:szCs w:val="26"/>
        </w:rPr>
        <w:t xml:space="preserve">                            </w:t>
      </w:r>
      <w:r w:rsidRPr="002D52F5">
        <w:rPr>
          <w:sz w:val="26"/>
          <w:szCs w:val="26"/>
        </w:rPr>
        <w:t>в соответствии с действующим законодательством.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21.</w:t>
      </w:r>
      <w:r w:rsidRPr="002D52F5">
        <w:rPr>
          <w:sz w:val="26"/>
          <w:szCs w:val="26"/>
        </w:rPr>
        <w:tab/>
        <w:t>После внесения движимой вещи, указанной в п. 18 настоящего Положения, в реестр собственности муниципального образования "Городской округ "Город Нарьян-Мар" или принятия распоряжения, предусмотренного п. 20 настоящего Положения, данная вещь исключается из реестра выявленного бесхозяйного движимого имущества.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22.</w:t>
      </w:r>
      <w:r w:rsidRPr="002D52F5">
        <w:rPr>
          <w:sz w:val="26"/>
          <w:szCs w:val="26"/>
        </w:rPr>
        <w:tab/>
        <w:t>Исключение из реестра бесхозяйного движимого имущества осуществляется уполномоченным органом путем вынесения соответствующего распоряжения Администрации.</w:t>
      </w:r>
    </w:p>
    <w:p w:rsidR="002D52F5" w:rsidRP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52F5">
        <w:rPr>
          <w:sz w:val="26"/>
          <w:szCs w:val="26"/>
        </w:rPr>
        <w:t>23.</w:t>
      </w:r>
      <w:r w:rsidRPr="002D52F5">
        <w:rPr>
          <w:sz w:val="26"/>
          <w:szCs w:val="26"/>
        </w:rPr>
        <w:tab/>
        <w:t xml:space="preserve">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и ее структурные подразделения, муниципальные казенные учреждения вправе осуществлять ремонт </w:t>
      </w:r>
      <w:r w:rsidR="007E0911">
        <w:rPr>
          <w:sz w:val="26"/>
          <w:szCs w:val="26"/>
        </w:rPr>
        <w:t xml:space="preserve">            </w:t>
      </w:r>
      <w:r w:rsidRPr="002D52F5">
        <w:rPr>
          <w:sz w:val="26"/>
          <w:szCs w:val="26"/>
        </w:rPr>
        <w:t>и содержание бесхозяйного движимого имущества за счет средств городского бюджета.</w:t>
      </w:r>
    </w:p>
    <w:p w:rsidR="002D52F5" w:rsidRDefault="002D52F5" w:rsidP="007E091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2F5">
        <w:rPr>
          <w:sz w:val="26"/>
          <w:szCs w:val="26"/>
        </w:rPr>
        <w:t>24.</w:t>
      </w:r>
      <w:r w:rsidRPr="002D52F5">
        <w:rPr>
          <w:sz w:val="26"/>
          <w:szCs w:val="26"/>
        </w:rPr>
        <w:tab/>
      </w:r>
      <w:proofErr w:type="gramStart"/>
      <w:r w:rsidRPr="002D52F5">
        <w:rPr>
          <w:rFonts w:eastAsiaTheme="minorHAnsi"/>
          <w:sz w:val="26"/>
          <w:szCs w:val="26"/>
          <w:lang w:eastAsia="en-US"/>
        </w:rPr>
        <w:t xml:space="preserve">В целях предотвращения угрозы разрушения бесхозяйного объекта движимого имущества (объекты жизнеобеспечения и объекты  благоустройства), его утраты, возникновения чрезвычайных ситуаций, такой объект на период оформления его в собственность муниципального образования </w:t>
      </w:r>
      <w:r w:rsidR="007E0911">
        <w:rPr>
          <w:rFonts w:eastAsiaTheme="minorHAnsi"/>
          <w:sz w:val="26"/>
          <w:szCs w:val="26"/>
          <w:lang w:eastAsia="en-US"/>
        </w:rPr>
        <w:t>"</w:t>
      </w:r>
      <w:r w:rsidRPr="002D52F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7E0911">
        <w:rPr>
          <w:rFonts w:eastAsiaTheme="minorHAnsi"/>
          <w:sz w:val="26"/>
          <w:szCs w:val="26"/>
          <w:lang w:eastAsia="en-US"/>
        </w:rPr>
        <w:t>"</w:t>
      </w:r>
      <w:r w:rsidRPr="002D52F5">
        <w:rPr>
          <w:rFonts w:eastAsiaTheme="minorHAnsi"/>
          <w:sz w:val="26"/>
          <w:szCs w:val="26"/>
          <w:lang w:eastAsia="en-US"/>
        </w:rPr>
        <w:t xml:space="preserve">Город </w:t>
      </w:r>
      <w:r w:rsidR="007E0911">
        <w:rPr>
          <w:rFonts w:eastAsiaTheme="minorHAnsi"/>
          <w:sz w:val="26"/>
          <w:szCs w:val="26"/>
          <w:lang w:eastAsia="en-US"/>
        </w:rPr>
        <w:t xml:space="preserve">           </w:t>
      </w:r>
      <w:r w:rsidRPr="002D52F5">
        <w:rPr>
          <w:rFonts w:eastAsiaTheme="minorHAnsi"/>
          <w:sz w:val="26"/>
          <w:szCs w:val="26"/>
          <w:lang w:eastAsia="en-US"/>
        </w:rPr>
        <w:t>Нарьян-Мар</w:t>
      </w:r>
      <w:r w:rsidR="007E0911">
        <w:rPr>
          <w:rFonts w:eastAsiaTheme="minorHAnsi"/>
          <w:sz w:val="26"/>
          <w:szCs w:val="26"/>
          <w:lang w:eastAsia="en-US"/>
        </w:rPr>
        <w:t>"</w:t>
      </w:r>
      <w:r w:rsidRPr="002D52F5">
        <w:rPr>
          <w:rFonts w:eastAsiaTheme="minorHAnsi"/>
          <w:sz w:val="26"/>
          <w:szCs w:val="26"/>
          <w:lang w:eastAsia="en-US"/>
        </w:rPr>
        <w:t>, если иное не предусмотрено законодательством Российской Федерации, передается на хранение муниципальным учреждениям и предприятиям, осуществляющим виды деятельности, соответствующие целям использования бесхозяйного имущества, с и</w:t>
      </w:r>
      <w:r w:rsidR="007E0911">
        <w:rPr>
          <w:rFonts w:eastAsiaTheme="minorHAnsi"/>
          <w:sz w:val="26"/>
          <w:szCs w:val="26"/>
          <w:lang w:eastAsia="en-US"/>
        </w:rPr>
        <w:t>х согласия.</w:t>
      </w:r>
      <w:proofErr w:type="gramEnd"/>
      <w:r w:rsidR="007E0911">
        <w:rPr>
          <w:rFonts w:eastAsiaTheme="minorHAnsi"/>
          <w:sz w:val="26"/>
          <w:szCs w:val="26"/>
          <w:lang w:eastAsia="en-US"/>
        </w:rPr>
        <w:t xml:space="preserve"> В том случае, если </w:t>
      </w:r>
      <w:r w:rsidRPr="002D52F5">
        <w:rPr>
          <w:rFonts w:eastAsiaTheme="minorHAnsi"/>
          <w:sz w:val="26"/>
          <w:szCs w:val="26"/>
          <w:lang w:eastAsia="en-US"/>
        </w:rPr>
        <w:t xml:space="preserve">требованиями законодательства Российской Федерации на организации соответствующего профиля возложена обязанность по обслуживанию указанных объектов, данные объекты передаются соответствующим организациям.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которых хранится </w:t>
      </w:r>
      <w:r w:rsidR="007E0911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2D52F5">
        <w:rPr>
          <w:rFonts w:eastAsiaTheme="minorHAnsi"/>
          <w:sz w:val="26"/>
          <w:szCs w:val="26"/>
          <w:lang w:eastAsia="en-US"/>
        </w:rPr>
        <w:t>у уполномоченного органа.</w:t>
      </w:r>
    </w:p>
    <w:p w:rsidR="002D52F5" w:rsidRDefault="002D52F5" w:rsidP="002D52F5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D52F5" w:rsidRDefault="002D52F5" w:rsidP="002D52F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E0911" w:rsidRPr="002D52F5" w:rsidRDefault="007E0911" w:rsidP="002D52F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D52F5">
        <w:rPr>
          <w:sz w:val="26"/>
          <w:szCs w:val="26"/>
        </w:rPr>
        <w:t>Приложение 1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>к Положению о порядке учета, содержания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>бесхозяйных движимых и недвижимых вещей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 xml:space="preserve">и их оформления в собственность 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>МО "Городской округ "Нарьян-Мар"</w:t>
      </w: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4" w:name="P105"/>
      <w:bookmarkEnd w:id="4"/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D52F5">
        <w:rPr>
          <w:b/>
          <w:sz w:val="26"/>
          <w:szCs w:val="26"/>
        </w:rPr>
        <w:t>РЕЕСТР</w:t>
      </w: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D52F5">
        <w:rPr>
          <w:b/>
          <w:sz w:val="26"/>
          <w:szCs w:val="26"/>
        </w:rPr>
        <w:t>ВЫЯВЛЕННОГО БЕСХОЗЯЙНОГО НЕДВИЖИМОГО ИМУЩЕСТВА</w:t>
      </w: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247"/>
        <w:gridCol w:w="1304"/>
        <w:gridCol w:w="1169"/>
        <w:gridCol w:w="1276"/>
        <w:gridCol w:w="1636"/>
        <w:gridCol w:w="1482"/>
      </w:tblGrid>
      <w:tr w:rsidR="002D52F5" w:rsidRPr="002D52F5" w:rsidTr="007E091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 xml:space="preserve">№ </w:t>
            </w:r>
            <w:proofErr w:type="spellStart"/>
            <w:proofErr w:type="gramStart"/>
            <w:r w:rsidRPr="002D52F5">
              <w:t>п</w:t>
            </w:r>
            <w:proofErr w:type="spellEnd"/>
            <w:proofErr w:type="gramEnd"/>
            <w:r w:rsidRPr="002D52F5">
              <w:t>/</w:t>
            </w:r>
            <w:proofErr w:type="spellStart"/>
            <w:r w:rsidRPr="002D52F5"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Характеристика объекта (протяженность и т.д.)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Дата внесения в реестр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Основание внесения в реестр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7E0911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 xml:space="preserve">Наименование </w:t>
            </w:r>
            <w:proofErr w:type="spellStart"/>
            <w:r w:rsidRPr="002D52F5">
              <w:t>обслужива</w:t>
            </w:r>
            <w:proofErr w:type="spellEnd"/>
          </w:p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52F5">
              <w:t>ющей</w:t>
            </w:r>
            <w:proofErr w:type="spellEnd"/>
            <w:r w:rsidRPr="002D52F5">
              <w:t xml:space="preserve"> организации, на обслуживании которой находится объект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7E0911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 xml:space="preserve">Основание для передачи объекта на </w:t>
            </w:r>
            <w:proofErr w:type="spellStart"/>
            <w:r w:rsidRPr="002D52F5">
              <w:t>обслужива</w:t>
            </w:r>
            <w:proofErr w:type="spellEnd"/>
          </w:p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52F5">
              <w:t>ние</w:t>
            </w:r>
            <w:proofErr w:type="spellEnd"/>
          </w:p>
        </w:tc>
      </w:tr>
    </w:tbl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D52F5">
        <w:rPr>
          <w:sz w:val="26"/>
          <w:szCs w:val="26"/>
        </w:rPr>
        <w:t>Приложение 2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>к Положению о порядке учета, содержания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>бесхозяйных движимых и недвижимых вещей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 xml:space="preserve">и их оформления в собственность </w:t>
      </w:r>
    </w:p>
    <w:p w:rsidR="002D52F5" w:rsidRPr="002D52F5" w:rsidRDefault="002D52F5" w:rsidP="002D52F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D52F5">
        <w:rPr>
          <w:sz w:val="26"/>
          <w:szCs w:val="26"/>
        </w:rPr>
        <w:t>МО "Городской округ "Нарьян-Мар""</w:t>
      </w: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5" w:name="P128"/>
      <w:bookmarkEnd w:id="5"/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D52F5">
        <w:rPr>
          <w:b/>
          <w:sz w:val="26"/>
          <w:szCs w:val="26"/>
        </w:rPr>
        <w:t>РЕЕСТР</w:t>
      </w: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D52F5">
        <w:rPr>
          <w:b/>
          <w:sz w:val="26"/>
          <w:szCs w:val="26"/>
        </w:rPr>
        <w:t>ВЫЯВЛЕННОГО БЕСХОЗЯЙНОГО ДВИЖИМОГО ИМУЩЕСТВА</w:t>
      </w:r>
    </w:p>
    <w:p w:rsidR="002D52F5" w:rsidRPr="002D52F5" w:rsidRDefault="002D52F5" w:rsidP="002D52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D52F5" w:rsidRPr="002D52F5" w:rsidRDefault="002D52F5" w:rsidP="002D52F5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247"/>
        <w:gridCol w:w="1304"/>
        <w:gridCol w:w="1169"/>
        <w:gridCol w:w="1276"/>
        <w:gridCol w:w="1636"/>
        <w:gridCol w:w="1417"/>
      </w:tblGrid>
      <w:tr w:rsidR="002D52F5" w:rsidRPr="002D52F5" w:rsidTr="007E091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</w:pPr>
            <w:r w:rsidRPr="002D52F5">
              <w:t xml:space="preserve">№ </w:t>
            </w:r>
            <w:proofErr w:type="spellStart"/>
            <w:proofErr w:type="gramStart"/>
            <w:r w:rsidRPr="002D52F5">
              <w:t>п</w:t>
            </w:r>
            <w:proofErr w:type="spellEnd"/>
            <w:proofErr w:type="gramEnd"/>
            <w:r w:rsidRPr="002D52F5">
              <w:t>/</w:t>
            </w:r>
            <w:proofErr w:type="spellStart"/>
            <w:r w:rsidRPr="002D52F5"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Характеристика объекта (протяженность и т.д.)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Дата внесения в реестр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>Основание внесения в реестр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7E0911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 xml:space="preserve">Наименование </w:t>
            </w:r>
            <w:proofErr w:type="spellStart"/>
            <w:r w:rsidRPr="002D52F5">
              <w:t>обслужива</w:t>
            </w:r>
            <w:proofErr w:type="spellEnd"/>
          </w:p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52F5">
              <w:t>ющей</w:t>
            </w:r>
            <w:proofErr w:type="spellEnd"/>
            <w:r w:rsidRPr="002D52F5">
              <w:t xml:space="preserve">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911" w:rsidRDefault="002D52F5" w:rsidP="002D52F5">
            <w:pPr>
              <w:widowControl w:val="0"/>
              <w:autoSpaceDE w:val="0"/>
              <w:autoSpaceDN w:val="0"/>
              <w:jc w:val="center"/>
            </w:pPr>
            <w:r w:rsidRPr="002D52F5">
              <w:t xml:space="preserve">Основание для передачи объекта на </w:t>
            </w:r>
            <w:proofErr w:type="spellStart"/>
            <w:r w:rsidRPr="002D52F5">
              <w:t>обслужива</w:t>
            </w:r>
            <w:proofErr w:type="spellEnd"/>
          </w:p>
          <w:p w:rsidR="002D52F5" w:rsidRPr="002D52F5" w:rsidRDefault="002D52F5" w:rsidP="002D52F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D52F5">
              <w:t>ние</w:t>
            </w:r>
            <w:proofErr w:type="spellEnd"/>
          </w:p>
        </w:tc>
      </w:tr>
    </w:tbl>
    <w:p w:rsidR="002D52F5" w:rsidRPr="002D52F5" w:rsidRDefault="002D52F5" w:rsidP="002D52F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D52F5" w:rsidRDefault="002D52F5" w:rsidP="007B42C8">
      <w:pPr>
        <w:jc w:val="right"/>
      </w:pPr>
    </w:p>
    <w:p w:rsidR="002D52F5" w:rsidRDefault="002D52F5" w:rsidP="007B42C8">
      <w:pPr>
        <w:jc w:val="right"/>
      </w:pPr>
    </w:p>
    <w:sectPr w:rsidR="002D52F5" w:rsidSect="007E0911">
      <w:type w:val="continuous"/>
      <w:pgSz w:w="11906" w:h="16838" w:code="9"/>
      <w:pgMar w:top="1134" w:right="567" w:bottom="102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3F" w:rsidRDefault="0055253F" w:rsidP="00693317">
      <w:r>
        <w:separator/>
      </w:r>
    </w:p>
  </w:endnote>
  <w:endnote w:type="continuationSeparator" w:id="0">
    <w:p w:rsidR="0055253F" w:rsidRDefault="0055253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3F" w:rsidRDefault="0055253F" w:rsidP="00693317">
      <w:r>
        <w:separator/>
      </w:r>
    </w:p>
  </w:footnote>
  <w:footnote w:type="continuationSeparator" w:id="0">
    <w:p w:rsidR="0055253F" w:rsidRDefault="0055253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3F" w:rsidRDefault="0055253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5253F" w:rsidRDefault="005525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3F" w:rsidRDefault="0055253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17AC4">
      <w:rPr>
        <w:rStyle w:val="af3"/>
        <w:noProof/>
      </w:rPr>
      <w:t>5</w:t>
    </w:r>
    <w:r>
      <w:rPr>
        <w:rStyle w:val="af3"/>
      </w:rPr>
      <w:fldChar w:fldCharType="end"/>
    </w:r>
  </w:p>
  <w:p w:rsidR="0055253F" w:rsidRDefault="005525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F5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53F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0911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CFA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1C3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AC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76E41123DFE98F74CBAA43C8693C62B02B503AA10041F9EAB93F0CA9k0o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76E41123DFE98F74CBAA43C8693C62B32A533BA30141F9EAB93F0CA9k0o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6E41123DFE98F74CBAA43C8693C62B32A5336A30741F9EAB93F0CA90222BD5FCCFC930FD337CCk0o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4E95-7E3B-4DE5-983E-F28AC396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2017-07-07T12:07:00Z</cp:lastPrinted>
  <dcterms:created xsi:type="dcterms:W3CDTF">2017-07-07T12:04:00Z</dcterms:created>
  <dcterms:modified xsi:type="dcterms:W3CDTF">2017-07-07T12:07:00Z</dcterms:modified>
</cp:coreProperties>
</file>