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C2DCD" w:rsidP="001C625D">
            <w:pPr>
              <w:jc w:val="center"/>
            </w:pPr>
            <w:bookmarkStart w:id="0" w:name="ТекстовоеПоле7"/>
            <w:r>
              <w:t>0</w:t>
            </w:r>
            <w:r w:rsidR="001C625D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1C625D">
            <w:pPr>
              <w:jc w:val="center"/>
            </w:pPr>
            <w:r>
              <w:t>2</w:t>
            </w:r>
            <w:r w:rsidR="001C625D">
              <w:t>6</w:t>
            </w:r>
            <w:r w:rsidR="0034490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44903" w:rsidRPr="0016495E" w:rsidRDefault="00344903" w:rsidP="00344903">
      <w:pPr>
        <w:shd w:val="clear" w:color="auto" w:fill="FFFFFF"/>
        <w:tabs>
          <w:tab w:val="left" w:pos="4820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16495E">
        <w:rPr>
          <w:color w:val="000000"/>
          <w:sz w:val="26"/>
          <w:szCs w:val="26"/>
        </w:rPr>
        <w:t xml:space="preserve">муниципальную программу </w:t>
      </w:r>
      <w:r w:rsidRPr="0016495E">
        <w:rPr>
          <w:sz w:val="26"/>
          <w:szCs w:val="26"/>
        </w:rPr>
        <w:t>муниципального образования "Городской округ "Город Нарьян-Мар" "Обеспечение доступным и комфортным жильем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</w:t>
      </w: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 xml:space="preserve">", </w:t>
      </w:r>
      <w:r w:rsidRPr="0016495E">
        <w:rPr>
          <w:color w:val="000000"/>
          <w:sz w:val="26"/>
          <w:szCs w:val="26"/>
        </w:rPr>
        <w:t>утвержденную постановлением Администрации МО "Горо</w:t>
      </w:r>
      <w:r w:rsidR="00645AC2">
        <w:rPr>
          <w:color w:val="000000"/>
          <w:sz w:val="26"/>
          <w:szCs w:val="26"/>
        </w:rPr>
        <w:t xml:space="preserve">дской округ "Город </w:t>
      </w:r>
      <w:r>
        <w:rPr>
          <w:color w:val="000000"/>
          <w:sz w:val="26"/>
          <w:szCs w:val="26"/>
        </w:rPr>
        <w:t>Нарьян-Мар"</w:t>
      </w:r>
      <w:r w:rsidRPr="001649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</w:t>
      </w:r>
      <w:r w:rsidRPr="0016495E">
        <w:rPr>
          <w:color w:val="000000"/>
          <w:sz w:val="26"/>
          <w:szCs w:val="26"/>
        </w:rPr>
        <w:t>от 12.11.2013 № 2423</w:t>
      </w:r>
    </w:p>
    <w:p w:rsidR="00344903" w:rsidRDefault="00344903" w:rsidP="00344903">
      <w:pPr>
        <w:autoSpaceDE w:val="0"/>
        <w:autoSpaceDN w:val="0"/>
        <w:adjustRightInd w:val="0"/>
        <w:jc w:val="both"/>
      </w:pPr>
    </w:p>
    <w:p w:rsidR="00344903" w:rsidRPr="001556AD" w:rsidRDefault="00344903" w:rsidP="00344903">
      <w:pPr>
        <w:autoSpaceDE w:val="0"/>
        <w:autoSpaceDN w:val="0"/>
        <w:adjustRightInd w:val="0"/>
        <w:jc w:val="both"/>
      </w:pPr>
    </w:p>
    <w:p w:rsidR="00344903" w:rsidRPr="001556AD" w:rsidRDefault="00344903" w:rsidP="00344903">
      <w:pPr>
        <w:autoSpaceDE w:val="0"/>
        <w:autoSpaceDN w:val="0"/>
        <w:adjustRightInd w:val="0"/>
        <w:jc w:val="both"/>
      </w:pPr>
    </w:p>
    <w:p w:rsidR="00344903" w:rsidRPr="0016495E" w:rsidRDefault="00344903" w:rsidP="003449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95E">
        <w:rPr>
          <w:sz w:val="26"/>
          <w:szCs w:val="26"/>
        </w:rPr>
        <w:t>Руководствуясь статьей 179 Бюджетного кодекса Российской Федерации,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                      </w:t>
      </w:r>
      <w:r w:rsidRPr="0016495E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</w:t>
      </w:r>
      <w:r>
        <w:rPr>
          <w:sz w:val="26"/>
          <w:szCs w:val="26"/>
        </w:rPr>
        <w:t xml:space="preserve">н-Мар", </w:t>
      </w:r>
      <w:r w:rsidRPr="00CD2B96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344903" w:rsidRPr="001556AD" w:rsidRDefault="00344903" w:rsidP="0034490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44903" w:rsidRDefault="00344903" w:rsidP="0034490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344903" w:rsidRPr="0016495E" w:rsidRDefault="00344903" w:rsidP="0034490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344903" w:rsidRDefault="00344903" w:rsidP="003449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изменения в муниципальную программу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r w:rsidRPr="00300512">
        <w:rPr>
          <w:sz w:val="26"/>
          <w:szCs w:val="26"/>
        </w:rPr>
        <w:t>"</w:t>
      </w:r>
      <w:r w:rsidRPr="0016495E">
        <w:rPr>
          <w:sz w:val="26"/>
          <w:szCs w:val="26"/>
        </w:rPr>
        <w:t>Городской округ "Город Нарьян-Мар</w:t>
      </w:r>
      <w:r w:rsidRPr="002B6FAB">
        <w:rPr>
          <w:sz w:val="26"/>
          <w:szCs w:val="26"/>
        </w:rPr>
        <w:t>" "</w:t>
      </w:r>
      <w:r w:rsidRPr="002B6FAB">
        <w:rPr>
          <w:bCs/>
          <w:sz w:val="26"/>
          <w:szCs w:val="26"/>
        </w:rPr>
        <w:t>Обеспечение доступным и комфортным жильем, коммунальными и бытовыми услугами населения города</w:t>
      </w:r>
      <w:r w:rsidRPr="002B6FAB">
        <w:rPr>
          <w:sz w:val="26"/>
          <w:szCs w:val="26"/>
        </w:rPr>
        <w:t>", утвержденную</w:t>
      </w:r>
      <w:r w:rsidRPr="0016495E">
        <w:rPr>
          <w:sz w:val="26"/>
          <w:szCs w:val="26"/>
        </w:rPr>
        <w:t xml:space="preserve">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16495E">
        <w:rPr>
          <w:sz w:val="26"/>
          <w:szCs w:val="26"/>
        </w:rPr>
        <w:t xml:space="preserve">от 12.11.2013 № 2423 (в ред. от </w:t>
      </w:r>
      <w:r>
        <w:rPr>
          <w:sz w:val="26"/>
          <w:szCs w:val="26"/>
        </w:rPr>
        <w:t>30.12</w:t>
      </w:r>
      <w:r w:rsidRPr="0016495E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16495E">
        <w:rPr>
          <w:sz w:val="26"/>
          <w:szCs w:val="26"/>
        </w:rPr>
        <w:t xml:space="preserve"> № </w:t>
      </w:r>
      <w:r>
        <w:rPr>
          <w:sz w:val="26"/>
          <w:szCs w:val="26"/>
        </w:rPr>
        <w:t>1699</w:t>
      </w:r>
      <w:r w:rsidRPr="0016495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</w:t>
      </w:r>
      <w:r w:rsidRPr="0016495E">
        <w:rPr>
          <w:sz w:val="26"/>
          <w:szCs w:val="26"/>
        </w:rPr>
        <w:t xml:space="preserve">рограмма) </w:t>
      </w:r>
      <w:r>
        <w:rPr>
          <w:color w:val="000000"/>
          <w:sz w:val="26"/>
          <w:szCs w:val="26"/>
        </w:rPr>
        <w:t>согласно Прилож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нию.</w:t>
      </w:r>
    </w:p>
    <w:p w:rsidR="00344903" w:rsidRPr="009A20FA" w:rsidRDefault="00344903" w:rsidP="003449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CA7534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CA753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CA753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CA753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54524" w:rsidP="00CA7534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344903" w:rsidRDefault="00344903" w:rsidP="007B42C8">
      <w:pPr>
        <w:jc w:val="right"/>
      </w:pPr>
    </w:p>
    <w:p w:rsidR="00344903" w:rsidRDefault="00344903" w:rsidP="007B42C8">
      <w:pPr>
        <w:jc w:val="right"/>
      </w:pPr>
    </w:p>
    <w:p w:rsidR="00344903" w:rsidRDefault="00344903" w:rsidP="007B42C8">
      <w:pPr>
        <w:jc w:val="right"/>
      </w:pPr>
    </w:p>
    <w:p w:rsidR="00344903" w:rsidRDefault="00344903" w:rsidP="007B42C8">
      <w:pPr>
        <w:jc w:val="right"/>
        <w:sectPr w:rsidR="00344903" w:rsidSect="00344903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44903" w:rsidRPr="00344903" w:rsidRDefault="00344903" w:rsidP="00344903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44903" w:rsidRPr="00344903" w:rsidRDefault="00344903" w:rsidP="00344903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44903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Администрации МО</w:t>
      </w:r>
    </w:p>
    <w:p w:rsidR="00344903" w:rsidRPr="00344903" w:rsidRDefault="00344903" w:rsidP="00344903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44903">
        <w:rPr>
          <w:sz w:val="26"/>
          <w:szCs w:val="26"/>
        </w:rPr>
        <w:t xml:space="preserve"> "Городской округ "Город Нарьян-Мар"</w:t>
      </w:r>
    </w:p>
    <w:p w:rsidR="00344903" w:rsidRPr="00344903" w:rsidRDefault="00344903" w:rsidP="00344903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44903">
        <w:rPr>
          <w:sz w:val="26"/>
          <w:szCs w:val="26"/>
        </w:rPr>
        <w:t xml:space="preserve">от </w:t>
      </w:r>
      <w:r>
        <w:rPr>
          <w:sz w:val="26"/>
          <w:szCs w:val="26"/>
        </w:rPr>
        <w:t>07.03.</w:t>
      </w:r>
      <w:r w:rsidRPr="00344903">
        <w:rPr>
          <w:sz w:val="26"/>
          <w:szCs w:val="26"/>
        </w:rPr>
        <w:t xml:space="preserve">2017 № </w:t>
      </w:r>
      <w:r>
        <w:rPr>
          <w:sz w:val="26"/>
          <w:szCs w:val="26"/>
        </w:rPr>
        <w:t>263</w:t>
      </w:r>
    </w:p>
    <w:p w:rsidR="00344903" w:rsidRDefault="00344903" w:rsidP="00344903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344903" w:rsidRPr="00344903" w:rsidRDefault="00344903" w:rsidP="00344903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344903">
        <w:rPr>
          <w:sz w:val="25"/>
          <w:szCs w:val="25"/>
        </w:rPr>
        <w:t xml:space="preserve">ИЗМЕНЕНИЯ </w:t>
      </w:r>
    </w:p>
    <w:p w:rsidR="00344903" w:rsidRPr="00344903" w:rsidRDefault="00344903" w:rsidP="00344903">
      <w:pPr>
        <w:shd w:val="clear" w:color="auto" w:fill="FFFFFF"/>
        <w:jc w:val="center"/>
        <w:rPr>
          <w:sz w:val="26"/>
          <w:szCs w:val="26"/>
        </w:rPr>
      </w:pPr>
      <w:r w:rsidRPr="00344903">
        <w:rPr>
          <w:color w:val="000000"/>
          <w:sz w:val="26"/>
          <w:szCs w:val="26"/>
        </w:rPr>
        <w:t xml:space="preserve">в </w:t>
      </w:r>
      <w:r w:rsidRPr="00344903">
        <w:rPr>
          <w:sz w:val="26"/>
          <w:szCs w:val="26"/>
        </w:rPr>
        <w:t xml:space="preserve">муниципальную программу муниципального образования "Городской округ </w:t>
      </w:r>
    </w:p>
    <w:p w:rsidR="00344903" w:rsidRPr="00344903" w:rsidRDefault="00344903" w:rsidP="00344903">
      <w:pPr>
        <w:shd w:val="clear" w:color="auto" w:fill="FFFFFF"/>
        <w:jc w:val="center"/>
        <w:rPr>
          <w:sz w:val="26"/>
          <w:szCs w:val="26"/>
        </w:rPr>
      </w:pPr>
      <w:r w:rsidRPr="00344903">
        <w:rPr>
          <w:sz w:val="26"/>
          <w:szCs w:val="26"/>
        </w:rPr>
        <w:t>"Город Нарьян-Мар" "Обеспечение доступным и комфортным жильем,</w:t>
      </w:r>
    </w:p>
    <w:p w:rsidR="00344903" w:rsidRPr="00344903" w:rsidRDefault="00344903" w:rsidP="00344903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344903">
        <w:rPr>
          <w:bCs/>
          <w:sz w:val="26"/>
          <w:szCs w:val="26"/>
        </w:rPr>
        <w:t>коммунальными</w:t>
      </w:r>
      <w:r w:rsidRPr="00344903">
        <w:rPr>
          <w:sz w:val="26"/>
          <w:szCs w:val="26"/>
        </w:rPr>
        <w:t xml:space="preserve"> и </w:t>
      </w:r>
      <w:r w:rsidRPr="00344903">
        <w:rPr>
          <w:bCs/>
          <w:sz w:val="26"/>
          <w:szCs w:val="26"/>
        </w:rPr>
        <w:t>бытовыми услугами населения города</w:t>
      </w:r>
      <w:r w:rsidRPr="00344903">
        <w:rPr>
          <w:sz w:val="26"/>
          <w:szCs w:val="26"/>
        </w:rPr>
        <w:t>"</w:t>
      </w:r>
    </w:p>
    <w:p w:rsidR="00344903" w:rsidRPr="00645AC2" w:rsidRDefault="00344903" w:rsidP="0034490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344903" w:rsidRPr="00344903" w:rsidRDefault="00344903" w:rsidP="00344903">
      <w:pPr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44903">
        <w:rPr>
          <w:sz w:val="26"/>
          <w:szCs w:val="26"/>
          <w:lang w:eastAsia="en-US"/>
        </w:rPr>
        <w:t xml:space="preserve">В </w:t>
      </w:r>
      <w:r w:rsidRPr="00344903">
        <w:rPr>
          <w:sz w:val="26"/>
          <w:szCs w:val="26"/>
        </w:rPr>
        <w:t>Паспорте Программы раз</w:t>
      </w:r>
      <w:r>
        <w:rPr>
          <w:sz w:val="26"/>
          <w:szCs w:val="26"/>
        </w:rPr>
        <w:t>делы</w:t>
      </w:r>
      <w:r w:rsidRPr="00344903">
        <w:rPr>
          <w:sz w:val="26"/>
          <w:szCs w:val="26"/>
        </w:rPr>
        <w:t xml:space="preserve"> "Соисполнители муниципальной программы" и "Объемы и источники финансирования муниципальной программы" изложить </w:t>
      </w:r>
      <w:r>
        <w:rPr>
          <w:sz w:val="26"/>
          <w:szCs w:val="26"/>
        </w:rPr>
        <w:t xml:space="preserve">                    </w:t>
      </w:r>
      <w:r w:rsidRPr="00344903">
        <w:rPr>
          <w:sz w:val="26"/>
          <w:szCs w:val="26"/>
        </w:rPr>
        <w:t>в следующей редакции</w:t>
      </w:r>
      <w:r w:rsidRPr="00344903">
        <w:rPr>
          <w:sz w:val="26"/>
          <w:szCs w:val="26"/>
          <w:lang w:eastAsia="en-US"/>
        </w:rPr>
        <w:t>:</w:t>
      </w:r>
    </w:p>
    <w:p w:rsidR="00344903" w:rsidRPr="00645AC2" w:rsidRDefault="00344903" w:rsidP="003449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344903">
        <w:rPr>
          <w:rFonts w:cs="Calibri"/>
          <w:sz w:val="26"/>
          <w:szCs w:val="26"/>
        </w:rPr>
        <w:t>"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545"/>
      </w:tblGrid>
      <w:tr w:rsidR="00344903" w:rsidRPr="00344903" w:rsidTr="003449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903" w:rsidRPr="00344903" w:rsidRDefault="00344903" w:rsidP="00344903">
            <w:pPr>
              <w:widowControl w:val="0"/>
              <w:tabs>
                <w:tab w:val="left" w:pos="0"/>
                <w:tab w:val="left" w:pos="498"/>
              </w:tabs>
              <w:autoSpaceDE w:val="0"/>
              <w:autoSpaceDN w:val="0"/>
              <w:adjustRightInd w:val="0"/>
              <w:ind w:right="-62"/>
            </w:pPr>
            <w:r w:rsidRPr="00344903">
              <w:t>Соисполнители муниципальной программы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Отдел бухгалтерского учета и отчетности Администрации МО "Городской округ "Город Нарьян-Мар"</w:t>
            </w:r>
          </w:p>
        </w:tc>
      </w:tr>
      <w:tr w:rsidR="00344903" w:rsidRPr="00344903" w:rsidTr="0034490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Объемы и источники финансирования муниципальной программы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 xml:space="preserve">Общий объем финансирования программы – </w:t>
            </w:r>
            <w:r w:rsidRPr="00344903">
              <w:rPr>
                <w:bCs/>
              </w:rPr>
              <w:t>1 956 592,7</w:t>
            </w:r>
            <w:r>
              <w:rPr>
                <w:bCs/>
              </w:rPr>
              <w:t xml:space="preserve"> </w:t>
            </w:r>
            <w:r w:rsidRPr="00344903">
              <w:t xml:space="preserve">тыс. руб., </w:t>
            </w:r>
            <w:r>
              <w:t xml:space="preserve">                </w:t>
            </w:r>
            <w:r w:rsidRPr="00344903">
              <w:t>в т.ч. по годам: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 xml:space="preserve">2014 год – </w:t>
            </w:r>
            <w:r w:rsidRPr="00344903">
              <w:rPr>
                <w:bCs/>
              </w:rPr>
              <w:t xml:space="preserve">920 949,4 </w:t>
            </w:r>
            <w:r w:rsidRPr="00344903">
              <w:t>тыс. руб.,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2015 год – 435 775,2 тыс. руб.,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2016 год – 71 372,6 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2017 год – 55 163,8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344903">
              <w:t>2018 год – 42 440,7</w:t>
            </w:r>
            <w:r w:rsidRPr="00344903">
              <w:rPr>
                <w:rFonts w:ascii="Arial" w:hAnsi="Arial" w:cs="Arial"/>
              </w:rPr>
              <w:t xml:space="preserve"> </w:t>
            </w:r>
            <w:r w:rsidRPr="00344903">
              <w:t>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2019 год – 42619,7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2020 год- 352 853,5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2021 год – 20 042,5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2022 год – 15 375,3 тыс. руб.,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в том числе: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- средства федерального бюджета – 39 400,2 тыс. руб.,  в т.ч. по годам: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2015 год – 39 400,2 тыс. руб.,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- средства окружного бюджета – 1 585 946,3 тыс. руб., в т.ч. по годам: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 xml:space="preserve">2014 год – </w:t>
            </w:r>
            <w:r w:rsidRPr="00344903">
              <w:rPr>
                <w:bCs/>
              </w:rPr>
              <w:t xml:space="preserve">891 176,8 </w:t>
            </w:r>
            <w:r w:rsidRPr="00344903">
              <w:t>тыс. руб.,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2015 год – 374 935,6 тыс. руб.,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2016 год – 11 028,4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2017 год – 0,0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344903">
              <w:t>2018 год – 0,0</w:t>
            </w:r>
            <w:r w:rsidRPr="00344903">
              <w:rPr>
                <w:rFonts w:ascii="Arial" w:hAnsi="Arial" w:cs="Arial"/>
              </w:rPr>
              <w:t xml:space="preserve"> </w:t>
            </w:r>
            <w:r w:rsidRPr="00344903">
              <w:t>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2019 год – 0,0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2020 год – 308 805,5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2021 год – 0,0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2022 год – 0,0 тыс. руб.,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- средства городского бюджета – 331 246,2  тыс. руб., в т.ч. по годам: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 xml:space="preserve">2014 год – </w:t>
            </w:r>
            <w:r w:rsidRPr="00344903">
              <w:rPr>
                <w:bCs/>
              </w:rPr>
              <w:t xml:space="preserve">29 772,6 </w:t>
            </w:r>
            <w:r w:rsidRPr="00344903">
              <w:t>тыс. руб.,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2015 год – 21 439,4 тыс. руб.,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2016 год – 60 344,2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2017 год – 55 163,8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344903">
              <w:t>2018 год – 42 440,7</w:t>
            </w:r>
            <w:r w:rsidRPr="00344903">
              <w:rPr>
                <w:rFonts w:ascii="Arial" w:hAnsi="Arial" w:cs="Arial"/>
              </w:rPr>
              <w:t xml:space="preserve"> </w:t>
            </w:r>
            <w:r w:rsidRPr="00344903">
              <w:t>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2019 год – 42 619,7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2020 год – 44 048,0 тыс. руб.;</w:t>
            </w:r>
          </w:p>
          <w:p w:rsidR="00344903" w:rsidRPr="00344903" w:rsidRDefault="00344903" w:rsidP="003449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344903">
              <w:t>2021 год – 20 042,5 тыс. руб.;</w:t>
            </w:r>
          </w:p>
          <w:p w:rsidR="00344903" w:rsidRPr="00344903" w:rsidRDefault="00344903" w:rsidP="00344903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344903">
              <w:t xml:space="preserve"> год – 15375,3 тыс. руб.</w:t>
            </w:r>
          </w:p>
        </w:tc>
      </w:tr>
    </w:tbl>
    <w:p w:rsidR="00344903" w:rsidRPr="00344903" w:rsidRDefault="00643EEA" w:rsidP="00643EEA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  <w:sectPr w:rsidR="00344903" w:rsidRPr="00344903" w:rsidSect="00645AC2">
          <w:headerReference w:type="even" r:id="rId12"/>
          <w:headerReference w:type="default" r:id="rId13"/>
          <w:type w:val="continuous"/>
          <w:pgSz w:w="11906" w:h="16838" w:code="9"/>
          <w:pgMar w:top="1134" w:right="851" w:bottom="567" w:left="1134" w:header="720" w:footer="72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".</w:t>
      </w:r>
    </w:p>
    <w:p w:rsidR="00344903" w:rsidRPr="00344903" w:rsidRDefault="00344903" w:rsidP="00344903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31"/>
        <w:rPr>
          <w:sz w:val="26"/>
          <w:szCs w:val="26"/>
        </w:rPr>
      </w:pPr>
      <w:r w:rsidRPr="00344903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344903">
        <w:rPr>
          <w:sz w:val="26"/>
          <w:szCs w:val="26"/>
        </w:rPr>
        <w:t>2 к Программе изложить в новой редакции:</w:t>
      </w:r>
    </w:p>
    <w:p w:rsidR="00344903" w:rsidRPr="00344903" w:rsidRDefault="00344903" w:rsidP="00344903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344903">
        <w:rPr>
          <w:sz w:val="26"/>
          <w:szCs w:val="26"/>
        </w:rPr>
        <w:t>"Приложение № 2</w:t>
      </w:r>
    </w:p>
    <w:p w:rsidR="00344903" w:rsidRPr="00344903" w:rsidRDefault="00344903" w:rsidP="00344903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344903">
        <w:rPr>
          <w:sz w:val="26"/>
          <w:szCs w:val="26"/>
        </w:rPr>
        <w:t>к муниципальной программе</w:t>
      </w:r>
    </w:p>
    <w:p w:rsidR="00344903" w:rsidRPr="00344903" w:rsidRDefault="00344903" w:rsidP="00344903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344903">
        <w:rPr>
          <w:sz w:val="26"/>
          <w:szCs w:val="26"/>
        </w:rPr>
        <w:t>"Обеспечение доступным и комфортным жильем,</w:t>
      </w:r>
    </w:p>
    <w:p w:rsidR="00344903" w:rsidRPr="00344903" w:rsidRDefault="00344903" w:rsidP="00344903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344903">
        <w:rPr>
          <w:sz w:val="26"/>
          <w:szCs w:val="26"/>
        </w:rPr>
        <w:t>коммунальными и бытовыми услугами населения города"</w:t>
      </w:r>
    </w:p>
    <w:p w:rsidR="00344903" w:rsidRPr="00344903" w:rsidRDefault="00344903" w:rsidP="003449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4903" w:rsidRPr="00344903" w:rsidRDefault="00344903" w:rsidP="0034490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31"/>
      <w:bookmarkEnd w:id="1"/>
      <w:r w:rsidRPr="00344903">
        <w:rPr>
          <w:bCs/>
          <w:sz w:val="26"/>
          <w:szCs w:val="26"/>
        </w:rPr>
        <w:t>Ресурсное обеспечение</w:t>
      </w:r>
    </w:p>
    <w:p w:rsidR="00344903" w:rsidRPr="00344903" w:rsidRDefault="00344903" w:rsidP="0034490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44903">
        <w:rPr>
          <w:bCs/>
          <w:sz w:val="26"/>
          <w:szCs w:val="26"/>
        </w:rPr>
        <w:t xml:space="preserve">реализации муниципальной программы "Обеспечение доступным и комфортным жильем, </w:t>
      </w:r>
    </w:p>
    <w:p w:rsidR="00344903" w:rsidRPr="00344903" w:rsidRDefault="00344903" w:rsidP="0034490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44903">
        <w:rPr>
          <w:bCs/>
          <w:sz w:val="26"/>
          <w:szCs w:val="26"/>
        </w:rPr>
        <w:t>коммунальными и бытовыми услугами населения города"</w:t>
      </w:r>
    </w:p>
    <w:p w:rsidR="00344903" w:rsidRPr="00344903" w:rsidRDefault="00344903" w:rsidP="00344903">
      <w:pPr>
        <w:rPr>
          <w:sz w:val="26"/>
          <w:szCs w:val="26"/>
        </w:rPr>
      </w:pPr>
    </w:p>
    <w:p w:rsidR="00344903" w:rsidRPr="00344903" w:rsidRDefault="00344903" w:rsidP="00344903">
      <w:pPr>
        <w:rPr>
          <w:sz w:val="26"/>
          <w:szCs w:val="26"/>
        </w:rPr>
      </w:pPr>
      <w:r w:rsidRPr="00344903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344903" w:rsidRPr="00344903" w:rsidRDefault="00344903" w:rsidP="003449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44903">
        <w:rPr>
          <w:sz w:val="26"/>
          <w:szCs w:val="26"/>
        </w:rPr>
        <w:t>"</w:t>
      </w:r>
    </w:p>
    <w:tbl>
      <w:tblPr>
        <w:tblW w:w="15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126"/>
        <w:gridCol w:w="1050"/>
        <w:gridCol w:w="993"/>
        <w:gridCol w:w="992"/>
        <w:gridCol w:w="850"/>
        <w:gridCol w:w="993"/>
        <w:gridCol w:w="927"/>
        <w:gridCol w:w="850"/>
        <w:gridCol w:w="993"/>
        <w:gridCol w:w="992"/>
        <w:gridCol w:w="850"/>
      </w:tblGrid>
      <w:tr w:rsidR="00344903" w:rsidRPr="00344903" w:rsidTr="00CA7534">
        <w:trPr>
          <w:trHeight w:val="255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344903" w:rsidRPr="00344903" w:rsidRDefault="00344903" w:rsidP="00344903">
            <w:pPr>
              <w:ind w:left="-93" w:right="-99"/>
              <w:jc w:val="center"/>
            </w:pPr>
            <w:r w:rsidRPr="00344903">
              <w:t>Наименование муниципальной программы (подпрограммы)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</w:pPr>
            <w:r w:rsidRPr="00344903">
              <w:t>Источник финансирования</w:t>
            </w:r>
          </w:p>
        </w:tc>
        <w:tc>
          <w:tcPr>
            <w:tcW w:w="9490" w:type="dxa"/>
            <w:gridSpan w:val="10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</w:pPr>
            <w:r w:rsidRPr="00344903">
              <w:t>Оценка расходов, тыс.</w:t>
            </w:r>
            <w:r>
              <w:t xml:space="preserve"> </w:t>
            </w:r>
            <w:r w:rsidRPr="00344903">
              <w:t>руб.</w:t>
            </w:r>
          </w:p>
        </w:tc>
      </w:tr>
      <w:tr w:rsidR="00344903" w:rsidRPr="00344903" w:rsidTr="00CA7534">
        <w:trPr>
          <w:trHeight w:val="825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1050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2017</w:t>
            </w:r>
          </w:p>
        </w:tc>
        <w:tc>
          <w:tcPr>
            <w:tcW w:w="927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2022</w:t>
            </w:r>
          </w:p>
        </w:tc>
      </w:tr>
      <w:tr w:rsidR="00344903" w:rsidRPr="00344903" w:rsidTr="00CA7534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44903" w:rsidRPr="00344903" w:rsidRDefault="00344903" w:rsidP="00344903">
            <w:pPr>
              <w:ind w:left="-93" w:right="-99"/>
              <w:jc w:val="center"/>
            </w:pPr>
            <w:r w:rsidRPr="00344903">
              <w:t>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4903" w:rsidRPr="00344903" w:rsidRDefault="00344903" w:rsidP="00344903">
            <w:pPr>
              <w:ind w:left="-93" w:right="-99"/>
              <w:jc w:val="center"/>
            </w:pPr>
            <w:r w:rsidRPr="00344903">
              <w:t>Б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5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10</w:t>
            </w:r>
          </w:p>
        </w:tc>
      </w:tr>
      <w:tr w:rsidR="00344903" w:rsidRPr="00344903" w:rsidTr="00CA7534">
        <w:trPr>
          <w:trHeight w:val="390"/>
        </w:trPr>
        <w:tc>
          <w:tcPr>
            <w:tcW w:w="3970" w:type="dxa"/>
            <w:vMerge w:val="restart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 xml:space="preserve">Подпрограмма "Строительство (приобретение) жилых помещений </w:t>
            </w:r>
            <w:r>
              <w:t xml:space="preserve">              </w:t>
            </w:r>
            <w:r w:rsidRPr="00344903">
              <w:t xml:space="preserve">в целях предоставления гражданам </w:t>
            </w:r>
            <w:r>
              <w:t xml:space="preserve">  </w:t>
            </w:r>
            <w:r w:rsidRPr="00344903">
              <w:t xml:space="preserve">по договорам социального найма и договорам найма специализированного жилого помещения"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всего, в т.ч.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749508,9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513654,3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235854,6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345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окружной бюджет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727023,2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498244,3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228778,9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1158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городской бюджет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22485,7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15410,0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7075,7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270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 xml:space="preserve">Подпрограмма "Обеспечение земельных участков коммунальной и транспортной инфраструктурами </w:t>
            </w:r>
            <w:r>
              <w:t xml:space="preserve">               </w:t>
            </w:r>
            <w:r w:rsidRPr="00344903">
              <w:t xml:space="preserve">в целях жилищного строительства"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всего, в т.ч.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245325,3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104626,0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135488,7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4760,6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270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федеральный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39400,2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39400,2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255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окружной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193569,9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100971,5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87994,3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4604,1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269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городской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12355,2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3654,5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8094,2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156,5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300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 xml:space="preserve">Подпрограмма </w:t>
            </w:r>
            <w:r>
              <w:t>"</w:t>
            </w:r>
            <w:r w:rsidRPr="00344903">
              <w:t>Переселение граждан из жилищного фонда, признан</w:t>
            </w:r>
            <w:r>
              <w:t>ного непригодным для проживания</w:t>
            </w:r>
            <w:r w:rsidRPr="00344903">
              <w:t xml:space="preserve"> и/или </w:t>
            </w:r>
            <w:r>
              <w:t xml:space="preserve">               </w:t>
            </w:r>
            <w:r w:rsidRPr="00344903">
              <w:t>с высоким уровнем износа</w:t>
            </w:r>
            <w:r>
              <w:t>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всего, в т.ч.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49805,2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15432,3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4467,4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2818,3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3434,7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4162,7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4341,7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5042,5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5375,3</w:t>
            </w:r>
          </w:p>
        </w:tc>
      </w:tr>
      <w:tr w:rsidR="00344903" w:rsidRPr="00344903" w:rsidTr="00CA7534">
        <w:trPr>
          <w:trHeight w:val="300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окружной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15278,0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14969,3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308,7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541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городской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34527,2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4467,4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2509,6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3434,7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4162,7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4341,7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5042,5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5375,3</w:t>
            </w:r>
          </w:p>
        </w:tc>
      </w:tr>
      <w:tr w:rsidR="00344903" w:rsidRPr="00344903" w:rsidTr="00CA7534">
        <w:trPr>
          <w:trHeight w:val="255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 xml:space="preserve">Подпрограмма </w:t>
            </w:r>
            <w:r>
              <w:t>"</w:t>
            </w:r>
            <w:r w:rsidRPr="00344903">
              <w:t>Обеспечение населения города Нарьян-Мара чистой водой</w:t>
            </w:r>
            <w:r>
              <w:t>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всего, в т.ч.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686843,4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287236,8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59964,5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10435,5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1083,4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328123,2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255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окружной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650075,2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276991,7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58162,4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6115,6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308805,5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330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городской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36768,2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10245,1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1802,1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4319,9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1083,4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74"/>
              <w:jc w:val="center"/>
              <w:outlineLvl w:val="4"/>
              <w:rPr>
                <w:bCs/>
                <w:sz w:val="22"/>
                <w:szCs w:val="22"/>
              </w:rPr>
            </w:pPr>
            <w:r w:rsidRPr="00344903">
              <w:rPr>
                <w:bCs/>
                <w:sz w:val="22"/>
                <w:szCs w:val="22"/>
              </w:rPr>
              <w:t>19317,7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255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hyperlink w:anchor="P3342" w:history="1">
              <w:r w:rsidRPr="00344903">
                <w:t>Подпрограмма</w:t>
              </w:r>
            </w:hyperlink>
            <w:r w:rsidRPr="00344903">
              <w:t xml:space="preserve"> "Обеспечение населения города Нарьян-Мара доступными жилищно-коммунальными и бытовыми услугами"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всего, в т.ч.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225109,9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53358,2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50195,7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38278,0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38278,0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15000,0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10000,0</w:t>
            </w:r>
          </w:p>
        </w:tc>
      </w:tr>
      <w:tr w:rsidR="00344903" w:rsidRPr="00344903" w:rsidTr="00CA7534">
        <w:trPr>
          <w:trHeight w:val="255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окружной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255"/>
        </w:trPr>
        <w:tc>
          <w:tcPr>
            <w:tcW w:w="3970" w:type="dxa"/>
            <w:vMerge/>
            <w:vAlign w:val="center"/>
            <w:hideMark/>
          </w:tcPr>
          <w:p w:rsidR="00344903" w:rsidRPr="00344903" w:rsidRDefault="00344903" w:rsidP="0034490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99"/>
            </w:pPr>
            <w:r w:rsidRPr="00344903">
              <w:t>городской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225109,9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53358,2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50195,7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38278,0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38278,0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20000,0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15000,0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99"/>
              <w:jc w:val="center"/>
              <w:rPr>
                <w:sz w:val="22"/>
                <w:szCs w:val="22"/>
              </w:rPr>
            </w:pPr>
            <w:r w:rsidRPr="00344903">
              <w:rPr>
                <w:sz w:val="22"/>
                <w:szCs w:val="22"/>
              </w:rPr>
              <w:t>10000,0</w:t>
            </w:r>
          </w:p>
        </w:tc>
      </w:tr>
      <w:tr w:rsidR="00344903" w:rsidRPr="00344903" w:rsidTr="00CA7534">
        <w:trPr>
          <w:trHeight w:val="255"/>
        </w:trPr>
        <w:tc>
          <w:tcPr>
            <w:tcW w:w="3970" w:type="dxa"/>
            <w:vMerge w:val="restart"/>
            <w:shd w:val="clear" w:color="auto" w:fill="auto"/>
          </w:tcPr>
          <w:p w:rsidR="00344903" w:rsidRPr="00344903" w:rsidRDefault="00344903" w:rsidP="00344903">
            <w:pPr>
              <w:ind w:left="-93" w:right="-99"/>
              <w:rPr>
                <w:b/>
                <w:bCs/>
              </w:rPr>
            </w:pPr>
            <w:r w:rsidRPr="00344903">
              <w:t>Муниципальная программа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99"/>
              <w:rPr>
                <w:b/>
                <w:bCs/>
              </w:rPr>
            </w:pPr>
            <w:r w:rsidRPr="00344903">
              <w:rPr>
                <w:b/>
                <w:bCs/>
              </w:rPr>
              <w:t>всего, в т.ч.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1956592,7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920949,4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435775,2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71372,6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55163,8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42440,7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42619,7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352853,5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20042,5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15375,3</w:t>
            </w:r>
          </w:p>
        </w:tc>
      </w:tr>
      <w:tr w:rsidR="00344903" w:rsidRPr="00344903" w:rsidTr="00CA7534">
        <w:trPr>
          <w:trHeight w:val="525"/>
        </w:trPr>
        <w:tc>
          <w:tcPr>
            <w:tcW w:w="3970" w:type="dxa"/>
            <w:vMerge/>
            <w:vAlign w:val="center"/>
          </w:tcPr>
          <w:p w:rsidR="00344903" w:rsidRPr="00344903" w:rsidRDefault="00344903" w:rsidP="00344903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rPr>
                <w:b/>
                <w:bCs/>
              </w:rPr>
            </w:pPr>
            <w:r w:rsidRPr="00344903">
              <w:rPr>
                <w:b/>
                <w:bCs/>
              </w:rPr>
              <w:t>федеральный бюджет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39400,2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39400,2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255"/>
        </w:trPr>
        <w:tc>
          <w:tcPr>
            <w:tcW w:w="3970" w:type="dxa"/>
            <w:vMerge/>
            <w:vAlign w:val="center"/>
          </w:tcPr>
          <w:p w:rsidR="00344903" w:rsidRPr="00344903" w:rsidRDefault="00344903" w:rsidP="00344903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rPr>
                <w:b/>
                <w:bCs/>
              </w:rPr>
            </w:pPr>
            <w:r w:rsidRPr="00344903">
              <w:rPr>
                <w:b/>
                <w:bCs/>
              </w:rPr>
              <w:t>окружной бюджет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1585946,3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891176,8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374935,6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11028,4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308805,5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44903" w:rsidRPr="00344903" w:rsidTr="00CA7534">
        <w:trPr>
          <w:trHeight w:val="255"/>
        </w:trPr>
        <w:tc>
          <w:tcPr>
            <w:tcW w:w="3970" w:type="dxa"/>
            <w:vMerge/>
            <w:vAlign w:val="center"/>
          </w:tcPr>
          <w:p w:rsidR="00344903" w:rsidRPr="00344903" w:rsidRDefault="00344903" w:rsidP="00344903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4903" w:rsidRPr="00344903" w:rsidRDefault="00344903" w:rsidP="00344903">
            <w:pPr>
              <w:ind w:left="-93" w:right="-99"/>
              <w:rPr>
                <w:b/>
                <w:bCs/>
              </w:rPr>
            </w:pPr>
            <w:r w:rsidRPr="00344903">
              <w:rPr>
                <w:b/>
                <w:bCs/>
              </w:rPr>
              <w:t>городской бюджет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331246,2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29772,6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21439,4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60344,2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55163,8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42440,7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42619,7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44048,0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20042,5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 w:rsidRPr="00344903">
              <w:rPr>
                <w:b/>
                <w:bCs/>
                <w:sz w:val="22"/>
                <w:szCs w:val="22"/>
              </w:rPr>
              <w:t>15375,3</w:t>
            </w:r>
          </w:p>
        </w:tc>
      </w:tr>
    </w:tbl>
    <w:p w:rsidR="00344903" w:rsidRPr="00344903" w:rsidRDefault="00344903" w:rsidP="00344903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344903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344903" w:rsidRPr="00344903" w:rsidRDefault="00344903" w:rsidP="00344903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344903" w:rsidRPr="00344903" w:rsidRDefault="00344903" w:rsidP="00344903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  <w:sectPr w:rsidR="00344903" w:rsidRPr="00344903" w:rsidSect="00643EEA">
          <w:pgSz w:w="16838" w:h="11906" w:orient="landscape" w:code="9"/>
          <w:pgMar w:top="851" w:right="567" w:bottom="1134" w:left="1134" w:header="720" w:footer="720" w:gutter="0"/>
          <w:cols w:space="720"/>
          <w:titlePg/>
          <w:docGrid w:linePitch="326"/>
        </w:sectPr>
      </w:pPr>
    </w:p>
    <w:p w:rsidR="00344903" w:rsidRPr="00344903" w:rsidRDefault="00344903" w:rsidP="0034490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Calibri"/>
          <w:sz w:val="26"/>
          <w:szCs w:val="26"/>
        </w:rPr>
      </w:pPr>
      <w:r w:rsidRPr="00344903">
        <w:rPr>
          <w:sz w:val="26"/>
          <w:szCs w:val="26"/>
          <w:lang w:eastAsia="en-US"/>
        </w:rPr>
        <w:t xml:space="preserve">В паспорте </w:t>
      </w:r>
      <w:r w:rsidRPr="00344903">
        <w:rPr>
          <w:sz w:val="26"/>
          <w:szCs w:val="26"/>
        </w:rPr>
        <w:t xml:space="preserve">подпрограммы </w:t>
      </w:r>
      <w:r w:rsidRPr="00344903">
        <w:rPr>
          <w:sz w:val="26"/>
          <w:szCs w:val="26"/>
          <w:lang w:eastAsia="en-US"/>
        </w:rPr>
        <w:t>"Переселение граждан из жилищного фонда, признан</w:t>
      </w:r>
      <w:r>
        <w:rPr>
          <w:sz w:val="26"/>
          <w:szCs w:val="26"/>
          <w:lang w:eastAsia="en-US"/>
        </w:rPr>
        <w:t>ного непригодным для проживания</w:t>
      </w:r>
      <w:r w:rsidRPr="00344903">
        <w:rPr>
          <w:sz w:val="26"/>
          <w:szCs w:val="26"/>
          <w:lang w:eastAsia="en-US"/>
        </w:rPr>
        <w:t xml:space="preserve"> и/или с высоким уровнем износа" </w:t>
      </w:r>
      <w:r>
        <w:rPr>
          <w:sz w:val="26"/>
          <w:szCs w:val="26"/>
          <w:lang w:eastAsia="en-US"/>
        </w:rPr>
        <w:t xml:space="preserve">          </w:t>
      </w:r>
      <w:r w:rsidRPr="00344903">
        <w:rPr>
          <w:sz w:val="26"/>
          <w:szCs w:val="26"/>
        </w:rPr>
        <w:t xml:space="preserve">(далее – Подпрограмма 3) </w:t>
      </w:r>
      <w:r>
        <w:rPr>
          <w:sz w:val="26"/>
          <w:szCs w:val="26"/>
        </w:rPr>
        <w:t>разделы</w:t>
      </w:r>
      <w:r w:rsidRPr="00344903">
        <w:rPr>
          <w:sz w:val="26"/>
          <w:szCs w:val="26"/>
        </w:rPr>
        <w:t xml:space="preserve"> "Соисполнители муниципальной программы" и "Объемы и источники финансирования подпрограммы" изложить в следующей редакции:</w:t>
      </w:r>
    </w:p>
    <w:p w:rsidR="00344903" w:rsidRPr="00344903" w:rsidRDefault="00344903" w:rsidP="003449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344903">
        <w:rPr>
          <w:rFonts w:cs="Calibri"/>
          <w:sz w:val="26"/>
          <w:szCs w:val="26"/>
        </w:rPr>
        <w:t>"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70"/>
      </w:tblGrid>
      <w:tr w:rsidR="00344903" w:rsidRPr="00344903" w:rsidTr="00344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03" w:rsidRPr="00645AC2" w:rsidRDefault="00344903" w:rsidP="00344903">
            <w:pPr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Отдел бухгалтерского учета и отчетности Администрации МО "Городской округ "Город Нарьян-Мар"</w:t>
            </w:r>
          </w:p>
        </w:tc>
      </w:tr>
      <w:tr w:rsidR="00344903" w:rsidRPr="00344903" w:rsidTr="00344903">
        <w:tc>
          <w:tcPr>
            <w:tcW w:w="3369" w:type="dxa"/>
          </w:tcPr>
          <w:p w:rsidR="00344903" w:rsidRPr="00645AC2" w:rsidRDefault="00344903" w:rsidP="00344903">
            <w:pPr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270" w:type="dxa"/>
          </w:tcPr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 xml:space="preserve">Общий объем финансирования программы –                               </w:t>
            </w:r>
            <w:r w:rsidRPr="00645AC2">
              <w:rPr>
                <w:bCs/>
                <w:sz w:val="26"/>
                <w:szCs w:val="26"/>
              </w:rPr>
              <w:t xml:space="preserve">49 805,2 </w:t>
            </w:r>
            <w:r w:rsidRPr="00645AC2">
              <w:rPr>
                <w:sz w:val="26"/>
                <w:szCs w:val="26"/>
              </w:rPr>
              <w:t>тыс. руб., в т.ч. по годам: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2014 год – 15 432,3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2015 год – 4 467,4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2016 год – 2 818,3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2017 год – 3 474,7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2018 год – 4 162,7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2019 год – 4 341,7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2020 год – 4730,3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2021 год – 5042,5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2022 год – 5 375,3 тыс. руб.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в том числе: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- средства окружного бюджета – 14 969,3 тыс. руб.,                      в т.ч. по годам: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2014 год – 14 969,3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2016 год – 308,7 тыс. руб.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- средства городского бюджета – 34 527,2 тыс. руб.,                     в т.ч. по годам: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2014 год – 463,0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2015 год –  4 467,4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2016 год – 2 509,6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2017 год – 3 474,7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2018 год – 4 162,7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2019 год – 4 341,7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2020 год – 4730,3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2021 год – 5042,5 тыс. руб.;</w:t>
            </w:r>
          </w:p>
          <w:p w:rsidR="00344903" w:rsidRPr="00645AC2" w:rsidRDefault="00344903" w:rsidP="00344903">
            <w:pPr>
              <w:jc w:val="both"/>
              <w:rPr>
                <w:sz w:val="26"/>
                <w:szCs w:val="26"/>
              </w:rPr>
            </w:pPr>
            <w:r w:rsidRPr="00645AC2">
              <w:rPr>
                <w:sz w:val="26"/>
                <w:szCs w:val="26"/>
              </w:rPr>
              <w:t>2022 год – 5 375,3 тыс. руб.</w:t>
            </w:r>
          </w:p>
        </w:tc>
      </w:tr>
    </w:tbl>
    <w:p w:rsidR="00344903" w:rsidRPr="00344903" w:rsidRDefault="00344903" w:rsidP="00344903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44903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>.</w:t>
      </w:r>
    </w:p>
    <w:p w:rsidR="00344903" w:rsidRDefault="00344903" w:rsidP="00344903">
      <w:pPr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44903">
        <w:rPr>
          <w:sz w:val="26"/>
          <w:szCs w:val="26"/>
          <w:lang w:eastAsia="en-US"/>
        </w:rPr>
        <w:t>Приложение к Подпрограмме 3 изложить в новой редакции:</w:t>
      </w:r>
    </w:p>
    <w:p w:rsidR="00645AC2" w:rsidRDefault="00645AC2" w:rsidP="00645AC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45AC2" w:rsidRDefault="00645AC2" w:rsidP="00645AC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45AC2" w:rsidRDefault="00645AC2" w:rsidP="00645AC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45AC2" w:rsidRDefault="00645AC2" w:rsidP="00645AC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45AC2" w:rsidRDefault="00645AC2" w:rsidP="00645AC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45AC2" w:rsidRDefault="00645AC2" w:rsidP="00645AC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45AC2" w:rsidRDefault="00645AC2" w:rsidP="00645AC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45AC2" w:rsidRDefault="00645AC2" w:rsidP="00645AC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45AC2" w:rsidRDefault="00645AC2" w:rsidP="00645AC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45AC2" w:rsidRDefault="00645AC2" w:rsidP="00645AC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  <w:sectPr w:rsidR="00645AC2" w:rsidSect="00643EEA">
          <w:pgSz w:w="11906" w:h="16838" w:code="9"/>
          <w:pgMar w:top="1134" w:right="567" w:bottom="1418" w:left="1701" w:header="720" w:footer="720" w:gutter="0"/>
          <w:cols w:space="720"/>
          <w:titlePg/>
          <w:docGrid w:linePitch="326"/>
        </w:sectPr>
      </w:pPr>
    </w:p>
    <w:tbl>
      <w:tblPr>
        <w:tblW w:w="14743" w:type="dxa"/>
        <w:tblInd w:w="-176" w:type="dxa"/>
        <w:tblLayout w:type="fixed"/>
        <w:tblLook w:val="04A0"/>
      </w:tblPr>
      <w:tblGrid>
        <w:gridCol w:w="526"/>
        <w:gridCol w:w="14217"/>
      </w:tblGrid>
      <w:tr w:rsidR="00344903" w:rsidRPr="00344903" w:rsidTr="00645AC2">
        <w:trPr>
          <w:trHeight w:val="80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44903" w:rsidRPr="00344903" w:rsidRDefault="00344903" w:rsidP="00344903">
            <w:pPr>
              <w:ind w:left="-4" w:right="-74"/>
              <w:rPr>
                <w:sz w:val="20"/>
                <w:szCs w:val="20"/>
              </w:rPr>
            </w:pPr>
          </w:p>
        </w:tc>
        <w:tc>
          <w:tcPr>
            <w:tcW w:w="14217" w:type="dxa"/>
            <w:shd w:val="clear" w:color="000000" w:fill="FFFFFF"/>
            <w:vAlign w:val="bottom"/>
            <w:hideMark/>
          </w:tcPr>
          <w:p w:rsidR="00CA7534" w:rsidRDefault="00344903" w:rsidP="00344903">
            <w:pPr>
              <w:widowControl w:val="0"/>
              <w:autoSpaceDE w:val="0"/>
              <w:autoSpaceDN w:val="0"/>
              <w:adjustRightInd w:val="0"/>
              <w:ind w:left="3903" w:right="-74"/>
              <w:jc w:val="right"/>
              <w:rPr>
                <w:sz w:val="26"/>
                <w:szCs w:val="26"/>
              </w:rPr>
            </w:pPr>
            <w:r w:rsidRPr="00344903">
              <w:rPr>
                <w:sz w:val="26"/>
                <w:szCs w:val="26"/>
              </w:rPr>
              <w:t>"Приложение к подпрограмме</w:t>
            </w:r>
            <w:r>
              <w:rPr>
                <w:sz w:val="26"/>
                <w:szCs w:val="26"/>
              </w:rPr>
              <w:t xml:space="preserve"> </w:t>
            </w:r>
          </w:p>
          <w:p w:rsidR="00344903" w:rsidRPr="00344903" w:rsidRDefault="00344903" w:rsidP="00344903">
            <w:pPr>
              <w:widowControl w:val="0"/>
              <w:autoSpaceDE w:val="0"/>
              <w:autoSpaceDN w:val="0"/>
              <w:adjustRightInd w:val="0"/>
              <w:ind w:left="3903" w:right="-74"/>
              <w:jc w:val="right"/>
              <w:rPr>
                <w:sz w:val="26"/>
                <w:szCs w:val="26"/>
              </w:rPr>
            </w:pPr>
            <w:r w:rsidRPr="00344903">
              <w:rPr>
                <w:sz w:val="26"/>
                <w:szCs w:val="26"/>
              </w:rPr>
              <w:t xml:space="preserve">"Переселение граждан из жилищного фонда, </w:t>
            </w:r>
          </w:p>
          <w:p w:rsidR="00344903" w:rsidRPr="00344903" w:rsidRDefault="00344903" w:rsidP="00344903">
            <w:pPr>
              <w:widowControl w:val="0"/>
              <w:autoSpaceDE w:val="0"/>
              <w:autoSpaceDN w:val="0"/>
              <w:adjustRightInd w:val="0"/>
              <w:ind w:left="3903" w:right="-74"/>
              <w:jc w:val="right"/>
              <w:rPr>
                <w:sz w:val="26"/>
                <w:szCs w:val="26"/>
              </w:rPr>
            </w:pPr>
            <w:proofErr w:type="gramStart"/>
            <w:r w:rsidRPr="00344903">
              <w:rPr>
                <w:sz w:val="26"/>
                <w:szCs w:val="26"/>
              </w:rPr>
              <w:t xml:space="preserve">признанного непригодным для проживания </w:t>
            </w:r>
            <w:proofErr w:type="gramEnd"/>
          </w:p>
          <w:p w:rsidR="00344903" w:rsidRPr="00344903" w:rsidRDefault="00344903" w:rsidP="00344903">
            <w:pPr>
              <w:widowControl w:val="0"/>
              <w:autoSpaceDE w:val="0"/>
              <w:autoSpaceDN w:val="0"/>
              <w:adjustRightInd w:val="0"/>
              <w:ind w:left="3903" w:right="-74"/>
              <w:jc w:val="right"/>
              <w:rPr>
                <w:sz w:val="26"/>
                <w:szCs w:val="26"/>
              </w:rPr>
            </w:pPr>
            <w:r w:rsidRPr="00344903">
              <w:rPr>
                <w:sz w:val="26"/>
                <w:szCs w:val="26"/>
              </w:rPr>
              <w:t xml:space="preserve">и/или с высоким уровнем износа" </w:t>
            </w:r>
          </w:p>
          <w:p w:rsidR="00344903" w:rsidRDefault="00344903" w:rsidP="00344903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</w:p>
          <w:p w:rsidR="00643EEA" w:rsidRPr="00344903" w:rsidRDefault="00643EEA" w:rsidP="00344903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</w:p>
          <w:p w:rsidR="00344903" w:rsidRPr="00344903" w:rsidRDefault="00344903" w:rsidP="00344903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  <w:r w:rsidRPr="00344903">
              <w:rPr>
                <w:bCs/>
                <w:sz w:val="26"/>
                <w:szCs w:val="26"/>
              </w:rPr>
              <w:t xml:space="preserve">Перечень мероприятий </w:t>
            </w:r>
          </w:p>
          <w:p w:rsidR="00344903" w:rsidRPr="00344903" w:rsidRDefault="00344903" w:rsidP="00344903">
            <w:pPr>
              <w:ind w:left="-4" w:right="-74"/>
              <w:jc w:val="center"/>
              <w:rPr>
                <w:sz w:val="26"/>
                <w:szCs w:val="26"/>
              </w:rPr>
            </w:pPr>
            <w:r w:rsidRPr="00344903">
              <w:rPr>
                <w:sz w:val="26"/>
                <w:szCs w:val="26"/>
              </w:rPr>
              <w:t xml:space="preserve">подпрограммы "Переселение граждан из жилищного фонда, признанного </w:t>
            </w:r>
            <w:r w:rsidR="00CA7534">
              <w:rPr>
                <w:sz w:val="26"/>
                <w:szCs w:val="26"/>
              </w:rPr>
              <w:t>непригодным для проживания</w:t>
            </w:r>
            <w:r w:rsidRPr="00344903">
              <w:rPr>
                <w:sz w:val="26"/>
                <w:szCs w:val="26"/>
              </w:rPr>
              <w:t xml:space="preserve"> и/или с высоким уровнем износа" муниципальной программы </w:t>
            </w:r>
            <w:r w:rsidR="00CA7534">
              <w:rPr>
                <w:sz w:val="26"/>
                <w:szCs w:val="26"/>
              </w:rPr>
              <w:t xml:space="preserve">муниципального образования </w:t>
            </w:r>
            <w:r w:rsidRPr="00344903">
              <w:rPr>
                <w:sz w:val="26"/>
                <w:szCs w:val="26"/>
              </w:rPr>
              <w:t>"Городской округ "Город Нарьян-Мар"</w:t>
            </w:r>
          </w:p>
          <w:p w:rsidR="00344903" w:rsidRPr="00344903" w:rsidRDefault="00344903" w:rsidP="00344903">
            <w:pPr>
              <w:ind w:left="-4" w:right="-74"/>
              <w:jc w:val="center"/>
            </w:pPr>
            <w:r w:rsidRPr="00344903">
              <w:rPr>
                <w:sz w:val="26"/>
                <w:szCs w:val="26"/>
              </w:rPr>
              <w:t>"Обеспечение доступным и комфортным жильем и коммунальными услугами населения города"</w:t>
            </w:r>
          </w:p>
        </w:tc>
      </w:tr>
    </w:tbl>
    <w:p w:rsidR="00344903" w:rsidRPr="00344903" w:rsidRDefault="00344903" w:rsidP="0034490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344903">
        <w:rPr>
          <w:sz w:val="26"/>
          <w:szCs w:val="26"/>
          <w:lang w:eastAsia="en-US"/>
        </w:rPr>
        <w:t>"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2214"/>
        <w:gridCol w:w="1842"/>
        <w:gridCol w:w="1134"/>
        <w:gridCol w:w="993"/>
        <w:gridCol w:w="992"/>
        <w:gridCol w:w="992"/>
        <w:gridCol w:w="992"/>
        <w:gridCol w:w="1134"/>
        <w:gridCol w:w="993"/>
        <w:gridCol w:w="992"/>
        <w:gridCol w:w="992"/>
        <w:gridCol w:w="992"/>
      </w:tblGrid>
      <w:tr w:rsidR="00344903" w:rsidRPr="00344903" w:rsidTr="00643EEA">
        <w:trPr>
          <w:trHeight w:val="255"/>
        </w:trPr>
        <w:tc>
          <w:tcPr>
            <w:tcW w:w="495" w:type="dxa"/>
            <w:vMerge w:val="restart"/>
            <w:shd w:val="clear" w:color="auto" w:fill="auto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49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4903">
              <w:rPr>
                <w:sz w:val="20"/>
                <w:szCs w:val="20"/>
              </w:rPr>
              <w:t>/</w:t>
            </w:r>
            <w:proofErr w:type="spellStart"/>
            <w:r w:rsidRPr="003449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06" w:type="dxa"/>
            <w:gridSpan w:val="10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Объемы финансирования, тыс.</w:t>
            </w:r>
            <w:r w:rsidR="00CA7534">
              <w:rPr>
                <w:sz w:val="20"/>
                <w:szCs w:val="20"/>
              </w:rPr>
              <w:t xml:space="preserve"> </w:t>
            </w:r>
            <w:r w:rsidRPr="00344903">
              <w:rPr>
                <w:sz w:val="20"/>
                <w:szCs w:val="20"/>
              </w:rPr>
              <w:t>руб.</w:t>
            </w:r>
          </w:p>
        </w:tc>
      </w:tr>
      <w:tr w:rsidR="00645AC2" w:rsidRPr="00344903" w:rsidTr="00643EEA">
        <w:trPr>
          <w:trHeight w:val="255"/>
        </w:trPr>
        <w:tc>
          <w:tcPr>
            <w:tcW w:w="495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2014</w:t>
            </w:r>
            <w:r w:rsidR="00643EEA">
              <w:rPr>
                <w:sz w:val="20"/>
                <w:szCs w:val="20"/>
              </w:rPr>
              <w:t xml:space="preserve"> </w:t>
            </w:r>
            <w:r w:rsidRPr="0034490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2015</w:t>
            </w:r>
            <w:r w:rsidR="00643EEA">
              <w:rPr>
                <w:sz w:val="20"/>
                <w:szCs w:val="20"/>
              </w:rPr>
              <w:t xml:space="preserve"> </w:t>
            </w:r>
            <w:r w:rsidRPr="0034490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2016</w:t>
            </w:r>
            <w:r w:rsidR="00643EEA">
              <w:rPr>
                <w:sz w:val="20"/>
                <w:szCs w:val="20"/>
              </w:rPr>
              <w:t xml:space="preserve"> </w:t>
            </w:r>
            <w:r w:rsidRPr="0034490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2017</w:t>
            </w:r>
            <w:r w:rsidR="00643EEA">
              <w:rPr>
                <w:sz w:val="20"/>
                <w:szCs w:val="20"/>
              </w:rPr>
              <w:t xml:space="preserve"> </w:t>
            </w:r>
            <w:r w:rsidRPr="00344903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2018</w:t>
            </w:r>
            <w:r w:rsidR="00643EEA">
              <w:rPr>
                <w:sz w:val="20"/>
                <w:szCs w:val="20"/>
              </w:rPr>
              <w:t xml:space="preserve"> </w:t>
            </w:r>
            <w:r w:rsidRPr="00344903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2019</w:t>
            </w:r>
            <w:r w:rsidR="00643EEA">
              <w:rPr>
                <w:sz w:val="20"/>
                <w:szCs w:val="20"/>
              </w:rPr>
              <w:t xml:space="preserve"> </w:t>
            </w:r>
            <w:r w:rsidRPr="0034490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2020</w:t>
            </w:r>
            <w:r w:rsidR="00643EEA">
              <w:rPr>
                <w:sz w:val="20"/>
                <w:szCs w:val="20"/>
              </w:rPr>
              <w:t xml:space="preserve"> </w:t>
            </w:r>
            <w:r w:rsidRPr="0034490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2021</w:t>
            </w:r>
            <w:r w:rsidR="00643EEA">
              <w:rPr>
                <w:sz w:val="20"/>
                <w:szCs w:val="20"/>
              </w:rPr>
              <w:t xml:space="preserve"> </w:t>
            </w:r>
            <w:r w:rsidRPr="0034490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2022</w:t>
            </w:r>
            <w:r w:rsidR="00643EEA">
              <w:rPr>
                <w:sz w:val="20"/>
                <w:szCs w:val="20"/>
              </w:rPr>
              <w:t xml:space="preserve"> </w:t>
            </w:r>
            <w:r w:rsidRPr="00344903">
              <w:rPr>
                <w:sz w:val="20"/>
                <w:szCs w:val="20"/>
              </w:rPr>
              <w:t>г.</w:t>
            </w:r>
          </w:p>
        </w:tc>
      </w:tr>
      <w:tr w:rsidR="00645AC2" w:rsidRPr="00344903" w:rsidTr="00643EEA">
        <w:trPr>
          <w:trHeight w:val="255"/>
        </w:trPr>
        <w:tc>
          <w:tcPr>
            <w:tcW w:w="495" w:type="dxa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А</w:t>
            </w:r>
          </w:p>
        </w:tc>
        <w:tc>
          <w:tcPr>
            <w:tcW w:w="221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Б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10</w:t>
            </w:r>
          </w:p>
        </w:tc>
      </w:tr>
      <w:tr w:rsidR="00645AC2" w:rsidRPr="00344903" w:rsidTr="00643EEA">
        <w:trPr>
          <w:trHeight w:val="300"/>
        </w:trPr>
        <w:tc>
          <w:tcPr>
            <w:tcW w:w="495" w:type="dxa"/>
            <w:vMerge w:val="restart"/>
            <w:shd w:val="clear" w:color="auto" w:fill="auto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1.</w:t>
            </w:r>
          </w:p>
        </w:tc>
        <w:tc>
          <w:tcPr>
            <w:tcW w:w="2214" w:type="dxa"/>
            <w:vMerge w:val="restart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49805,2</w:t>
            </w:r>
          </w:p>
        </w:tc>
        <w:tc>
          <w:tcPr>
            <w:tcW w:w="993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15432,3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4467,4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2818,3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3434,7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4162,7</w:t>
            </w:r>
          </w:p>
        </w:tc>
        <w:tc>
          <w:tcPr>
            <w:tcW w:w="993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4341,7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4730,3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5042,5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5375,3</w:t>
            </w:r>
          </w:p>
        </w:tc>
      </w:tr>
      <w:tr w:rsidR="00645AC2" w:rsidRPr="00344903" w:rsidTr="00643EEA">
        <w:trPr>
          <w:trHeight w:val="285"/>
        </w:trPr>
        <w:tc>
          <w:tcPr>
            <w:tcW w:w="495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hideMark/>
          </w:tcPr>
          <w:p w:rsidR="00344903" w:rsidRPr="00344903" w:rsidRDefault="00344903" w:rsidP="00344903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15278,0</w:t>
            </w:r>
          </w:p>
        </w:tc>
        <w:tc>
          <w:tcPr>
            <w:tcW w:w="993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14969,3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308,7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</w:tr>
      <w:tr w:rsidR="00645AC2" w:rsidRPr="00344903" w:rsidTr="00643EEA">
        <w:trPr>
          <w:trHeight w:val="315"/>
        </w:trPr>
        <w:tc>
          <w:tcPr>
            <w:tcW w:w="495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hideMark/>
          </w:tcPr>
          <w:p w:rsidR="00344903" w:rsidRPr="00344903" w:rsidRDefault="00344903" w:rsidP="00344903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34527,2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463,0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4467,4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2509,6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3434,7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4162,7</w:t>
            </w:r>
          </w:p>
        </w:tc>
        <w:tc>
          <w:tcPr>
            <w:tcW w:w="993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4341,7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4730,3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5042,5</w:t>
            </w:r>
          </w:p>
        </w:tc>
        <w:tc>
          <w:tcPr>
            <w:tcW w:w="99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5375,3</w:t>
            </w:r>
          </w:p>
        </w:tc>
      </w:tr>
      <w:tr w:rsidR="00645AC2" w:rsidRPr="00344903" w:rsidTr="00643EEA">
        <w:trPr>
          <w:trHeight w:val="255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1.1</w:t>
            </w:r>
          </w:p>
        </w:tc>
        <w:tc>
          <w:tcPr>
            <w:tcW w:w="2214" w:type="dxa"/>
            <w:vMerge w:val="restart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Мероприятия по сносу МКД</w:t>
            </w:r>
          </w:p>
        </w:tc>
        <w:tc>
          <w:tcPr>
            <w:tcW w:w="184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49486,9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15432,3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3434,7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4162,7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5042,5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5375,3</w:t>
            </w:r>
          </w:p>
        </w:tc>
      </w:tr>
      <w:tr w:rsidR="00645AC2" w:rsidRPr="00344903" w:rsidTr="00643EEA">
        <w:trPr>
          <w:trHeight w:val="330"/>
        </w:trPr>
        <w:tc>
          <w:tcPr>
            <w:tcW w:w="495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344903" w:rsidRPr="00344903" w:rsidRDefault="00645AC2" w:rsidP="00344903">
            <w:pPr>
              <w:ind w:left="-93"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344903" w:rsidRPr="00344903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14969,3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14969,3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</w:tr>
      <w:tr w:rsidR="00645AC2" w:rsidRPr="00344903" w:rsidTr="00643EEA">
        <w:trPr>
          <w:trHeight w:val="330"/>
        </w:trPr>
        <w:tc>
          <w:tcPr>
            <w:tcW w:w="495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34517,6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3434,7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4162,7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4730,3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5042,5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5375,3</w:t>
            </w:r>
          </w:p>
        </w:tc>
      </w:tr>
      <w:tr w:rsidR="00645AC2" w:rsidRPr="00344903" w:rsidTr="00643EEA">
        <w:trPr>
          <w:trHeight w:val="345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1.2</w:t>
            </w:r>
          </w:p>
        </w:tc>
        <w:tc>
          <w:tcPr>
            <w:tcW w:w="2214" w:type="dxa"/>
            <w:vMerge w:val="restart"/>
            <w:shd w:val="clear" w:color="000000" w:fill="FFFFFF"/>
            <w:hideMark/>
          </w:tcPr>
          <w:p w:rsidR="00344903" w:rsidRPr="00344903" w:rsidRDefault="00344903" w:rsidP="00645AC2">
            <w:pPr>
              <w:ind w:left="-93" w:right="-54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 xml:space="preserve">Субсидии местным бюджетам на выкуп жилых помещений собственников в соответствии со статьей 32 Жилищного кодекса Российской </w:t>
            </w:r>
            <w:r w:rsidR="00645AC2">
              <w:rPr>
                <w:sz w:val="20"/>
                <w:szCs w:val="20"/>
              </w:rPr>
              <w:t>Ф</w:t>
            </w:r>
            <w:r w:rsidRPr="00344903">
              <w:rPr>
                <w:sz w:val="20"/>
                <w:szCs w:val="20"/>
              </w:rPr>
              <w:t>едерации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318,3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318,3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</w:tr>
      <w:tr w:rsidR="00645AC2" w:rsidRPr="00344903" w:rsidTr="00643EEA">
        <w:trPr>
          <w:trHeight w:val="315"/>
        </w:trPr>
        <w:tc>
          <w:tcPr>
            <w:tcW w:w="495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308,7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308,7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</w:tr>
      <w:tr w:rsidR="00645AC2" w:rsidRPr="00344903" w:rsidTr="00643EEA">
        <w:trPr>
          <w:trHeight w:val="600"/>
        </w:trPr>
        <w:tc>
          <w:tcPr>
            <w:tcW w:w="495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  <w:r w:rsidRPr="00344903">
              <w:rPr>
                <w:sz w:val="20"/>
                <w:szCs w:val="20"/>
              </w:rPr>
              <w:t>0,0</w:t>
            </w:r>
          </w:p>
        </w:tc>
      </w:tr>
      <w:tr w:rsidR="00645AC2" w:rsidRPr="00344903" w:rsidTr="00645AC2">
        <w:trPr>
          <w:trHeight w:val="255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gridSpan w:val="2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49805,2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15432,3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4467,4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2818,3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3434,7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4162,7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4341,7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4730,3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5042,5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5375,3</w:t>
            </w:r>
          </w:p>
        </w:tc>
      </w:tr>
      <w:tr w:rsidR="00645AC2" w:rsidRPr="00344903" w:rsidTr="00645AC2">
        <w:trPr>
          <w:trHeight w:val="255"/>
        </w:trPr>
        <w:tc>
          <w:tcPr>
            <w:tcW w:w="495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gridSpan w:val="2"/>
            <w:shd w:val="clear" w:color="000000" w:fill="FFFFFF"/>
            <w:hideMark/>
          </w:tcPr>
          <w:p w:rsidR="00344903" w:rsidRPr="00344903" w:rsidRDefault="00344903" w:rsidP="00344903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окружной 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15278,0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14969,3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308,7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45AC2" w:rsidRPr="00344903" w:rsidTr="00645AC2">
        <w:trPr>
          <w:trHeight w:val="315"/>
        </w:trPr>
        <w:tc>
          <w:tcPr>
            <w:tcW w:w="495" w:type="dxa"/>
            <w:vMerge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gridSpan w:val="2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34527,2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4467,4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2509,6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3434,7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4162,7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4341,7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4730,3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5042,5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44903" w:rsidRPr="00344903" w:rsidRDefault="00344903" w:rsidP="00344903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344903">
              <w:rPr>
                <w:b/>
                <w:bCs/>
                <w:sz w:val="20"/>
                <w:szCs w:val="20"/>
              </w:rPr>
              <w:t>5375,3</w:t>
            </w:r>
          </w:p>
        </w:tc>
      </w:tr>
    </w:tbl>
    <w:p w:rsidR="00344903" w:rsidRDefault="00645AC2" w:rsidP="007B42C8">
      <w:pPr>
        <w:jc w:val="right"/>
      </w:pPr>
      <w:r>
        <w:t>".</w:t>
      </w:r>
    </w:p>
    <w:sectPr w:rsidR="00344903" w:rsidSect="00643EEA">
      <w:pgSz w:w="16838" w:h="11906" w:orient="landscape" w:code="9"/>
      <w:pgMar w:top="567" w:right="1418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34" w:rsidRDefault="00CA7534" w:rsidP="00693317">
      <w:r>
        <w:separator/>
      </w:r>
    </w:p>
  </w:endnote>
  <w:endnote w:type="continuationSeparator" w:id="0">
    <w:p w:rsidR="00CA7534" w:rsidRDefault="00CA753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34" w:rsidRDefault="00CA7534" w:rsidP="00693317">
      <w:r>
        <w:separator/>
      </w:r>
    </w:p>
  </w:footnote>
  <w:footnote w:type="continuationSeparator" w:id="0">
    <w:p w:rsidR="00CA7534" w:rsidRDefault="00CA753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34" w:rsidRDefault="00CA753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7534" w:rsidRDefault="00CA75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34" w:rsidRDefault="00CA753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45AC2">
      <w:rPr>
        <w:rStyle w:val="af3"/>
        <w:noProof/>
      </w:rPr>
      <w:t>2</w:t>
    </w:r>
    <w:r>
      <w:rPr>
        <w:rStyle w:val="af3"/>
      </w:rPr>
      <w:fldChar w:fldCharType="end"/>
    </w:r>
  </w:p>
  <w:p w:rsidR="00CA7534" w:rsidRDefault="00CA753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979"/>
      <w:docPartObj>
        <w:docPartGallery w:val="Page Numbers (Top of Page)"/>
        <w:docPartUnique/>
      </w:docPartObj>
    </w:sdtPr>
    <w:sdtContent>
      <w:p w:rsidR="00645AC2" w:rsidRDefault="00645AC2">
        <w:pPr>
          <w:pStyle w:val="a7"/>
          <w:jc w:val="center"/>
        </w:pPr>
        <w:fldSimple w:instr=" PAGE   \* MERGEFORMAT ">
          <w:r w:rsidR="00643EEA">
            <w:rPr>
              <w:noProof/>
            </w:rPr>
            <w:t>1</w:t>
          </w:r>
        </w:fldSimple>
      </w:p>
    </w:sdtContent>
  </w:sdt>
  <w:p w:rsidR="00645AC2" w:rsidRDefault="00645AC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34" w:rsidRDefault="00CA753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7534" w:rsidRDefault="00CA7534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34" w:rsidRDefault="00CA7534">
    <w:pPr>
      <w:pStyle w:val="a7"/>
      <w:jc w:val="center"/>
    </w:pPr>
    <w:fldSimple w:instr=" PAGE   \* MERGEFORMAT ">
      <w:r w:rsidR="00643EEA">
        <w:rPr>
          <w:noProof/>
        </w:rPr>
        <w:t>3</w:t>
      </w:r>
    </w:fldSimple>
  </w:p>
  <w:p w:rsidR="00CA7534" w:rsidRDefault="00CA75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47C4E"/>
    <w:multiLevelType w:val="hybridMultilevel"/>
    <w:tmpl w:val="D7EAA9AC"/>
    <w:lvl w:ilvl="0" w:tplc="D4C63C12">
      <w:start w:val="2022"/>
      <w:numFmt w:val="decimal"/>
      <w:lvlText w:val="%1"/>
      <w:lvlJc w:val="left"/>
      <w:pPr>
        <w:ind w:left="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5504B"/>
    <w:multiLevelType w:val="hybridMultilevel"/>
    <w:tmpl w:val="E86AA7B6"/>
    <w:lvl w:ilvl="0" w:tplc="3A0E9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2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90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0A0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3EEA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AC2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534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08315-18EA-446C-87AD-8AF8F5F4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2017-03-09T10:45:00Z</dcterms:created>
  <dcterms:modified xsi:type="dcterms:W3CDTF">2017-03-09T10:45:00Z</dcterms:modified>
</cp:coreProperties>
</file>