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C4DA" w14:textId="50834051" w:rsidR="00C43578" w:rsidRPr="00C43578" w:rsidRDefault="00C43578" w:rsidP="00C43578">
      <w:pPr>
        <w:shd w:val="clear" w:color="auto" w:fill="FFFFFF"/>
        <w:spacing w:after="0" w:line="240" w:lineRule="auto"/>
        <w:ind w:firstLine="540"/>
        <w:jc w:val="center"/>
        <w:rPr>
          <w:rStyle w:val="blk"/>
          <w:rFonts w:ascii="Times New Roman" w:hAnsi="Times New Roman" w:cs="Times New Roman"/>
          <w:b/>
          <w:bCs/>
          <w:sz w:val="26"/>
          <w:szCs w:val="26"/>
        </w:rPr>
      </w:pPr>
      <w:bookmarkStart w:id="0" w:name="_GoBack"/>
      <w:bookmarkEnd w:id="0"/>
      <w:r w:rsidRPr="00C43578">
        <w:rPr>
          <w:rStyle w:val="blk"/>
          <w:rFonts w:ascii="Times New Roman" w:hAnsi="Times New Roman" w:cs="Times New Roman"/>
          <w:b/>
          <w:bCs/>
          <w:sz w:val="26"/>
          <w:szCs w:val="26"/>
        </w:rPr>
        <w:t>Определен порядок возврата стоимости билетов и выдачи ваучеров авиакомпаниями</w:t>
      </w:r>
    </w:p>
    <w:p w14:paraId="1950EC3B" w14:textId="77777777" w:rsidR="00C43578" w:rsidRPr="00C43578" w:rsidRDefault="00C43578" w:rsidP="00C43578">
      <w:pPr>
        <w:shd w:val="clear" w:color="auto" w:fill="FFFFFF"/>
        <w:spacing w:after="0" w:line="240" w:lineRule="auto"/>
        <w:ind w:firstLine="540"/>
        <w:jc w:val="center"/>
        <w:rPr>
          <w:rStyle w:val="blk"/>
          <w:rFonts w:ascii="Times New Roman" w:hAnsi="Times New Roman" w:cs="Times New Roman"/>
          <w:b/>
          <w:bCs/>
          <w:sz w:val="26"/>
          <w:szCs w:val="26"/>
        </w:rPr>
      </w:pPr>
    </w:p>
    <w:p w14:paraId="33F3144F" w14:textId="662D3768" w:rsidR="00C43578" w:rsidRPr="00C43578" w:rsidRDefault="00C43578" w:rsidP="00C43578">
      <w:pPr>
        <w:spacing w:after="0" w:line="240" w:lineRule="auto"/>
        <w:ind w:firstLine="709"/>
        <w:jc w:val="both"/>
        <w:rPr>
          <w:rFonts w:ascii="Times New Roman" w:hAnsi="Times New Roman" w:cs="Times New Roman"/>
          <w:sz w:val="26"/>
          <w:szCs w:val="26"/>
        </w:rPr>
      </w:pPr>
      <w:r w:rsidRPr="00C43578">
        <w:rPr>
          <w:rFonts w:ascii="Times New Roman" w:hAnsi="Times New Roman" w:cs="Times New Roman"/>
          <w:sz w:val="26"/>
          <w:szCs w:val="26"/>
        </w:rPr>
        <w:t>В силу статьи 107.2 Воздушного кодекса Российской Федерации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14:paraId="402081CE" w14:textId="02B6E539" w:rsidR="00652157" w:rsidRPr="00C43578" w:rsidRDefault="00AB006D" w:rsidP="00C43578">
      <w:pPr>
        <w:shd w:val="clear" w:color="auto" w:fill="FFFFFF"/>
        <w:spacing w:after="0" w:line="240" w:lineRule="auto"/>
        <w:ind w:firstLine="709"/>
        <w:jc w:val="both"/>
        <w:rPr>
          <w:rFonts w:ascii="Times New Roman" w:hAnsi="Times New Roman" w:cs="Times New Roman"/>
          <w:sz w:val="26"/>
          <w:szCs w:val="26"/>
        </w:rPr>
      </w:pPr>
      <w:r w:rsidRPr="00C43578">
        <w:rPr>
          <w:rStyle w:val="blk"/>
          <w:rFonts w:ascii="Times New Roman" w:hAnsi="Times New Roman" w:cs="Times New Roman"/>
          <w:sz w:val="26"/>
          <w:szCs w:val="26"/>
        </w:rPr>
        <w:t>07 июля 2020 года в</w:t>
      </w:r>
      <w:r w:rsidR="00652157" w:rsidRPr="00C43578">
        <w:rPr>
          <w:rStyle w:val="blk"/>
          <w:rFonts w:ascii="Times New Roman" w:hAnsi="Times New Roman" w:cs="Times New Roman"/>
          <w:sz w:val="26"/>
          <w:szCs w:val="26"/>
        </w:rPr>
        <w:t>ступило в силу </w:t>
      </w:r>
      <w:hyperlink r:id="rId4" w:anchor="dst0" w:history="1">
        <w:r w:rsidR="00652157" w:rsidRPr="00C43578">
          <w:rPr>
            <w:rStyle w:val="a4"/>
            <w:rFonts w:ascii="Times New Roman" w:hAnsi="Times New Roman" w:cs="Times New Roman"/>
            <w:color w:val="auto"/>
            <w:sz w:val="26"/>
            <w:szCs w:val="26"/>
            <w:u w:val="none"/>
          </w:rPr>
          <w:t>постановление</w:t>
        </w:r>
      </w:hyperlink>
      <w:r w:rsidR="00652157" w:rsidRPr="00C43578">
        <w:rPr>
          <w:rStyle w:val="blk"/>
          <w:rFonts w:ascii="Times New Roman" w:hAnsi="Times New Roman" w:cs="Times New Roman"/>
          <w:sz w:val="26"/>
          <w:szCs w:val="26"/>
        </w:rPr>
        <w:t> </w:t>
      </w:r>
      <w:r w:rsidRPr="00C43578">
        <w:rPr>
          <w:rFonts w:ascii="Times New Roman" w:hAnsi="Times New Roman" w:cs="Times New Roman"/>
          <w:sz w:val="26"/>
          <w:szCs w:val="26"/>
        </w:rPr>
        <w:t>Правительства РФ от 06.07.2020 № 991,</w:t>
      </w:r>
      <w:r w:rsidR="00652157" w:rsidRPr="00C43578">
        <w:rPr>
          <w:rStyle w:val="blk"/>
          <w:rFonts w:ascii="Times New Roman" w:hAnsi="Times New Roman" w:cs="Times New Roman"/>
          <w:sz w:val="26"/>
          <w:szCs w:val="26"/>
        </w:rPr>
        <w:t xml:space="preserve"> определяющее </w:t>
      </w:r>
      <w:r w:rsidR="00C43578" w:rsidRPr="00C43578">
        <w:rPr>
          <w:rFonts w:ascii="Times New Roman" w:hAnsi="Times New Roman" w:cs="Times New Roman"/>
          <w:sz w:val="26"/>
          <w:szCs w:val="26"/>
        </w:rPr>
        <w:t>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а также порядок и сроки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повлекших ограничение международного и (или) внутреннего воздушного сообщения.</w:t>
      </w:r>
    </w:p>
    <w:p w14:paraId="3A208318" w14:textId="00ACB071" w:rsidR="00652157" w:rsidRPr="00C43578" w:rsidRDefault="00652157" w:rsidP="00C43578">
      <w:pPr>
        <w:shd w:val="clear" w:color="auto" w:fill="FFFFFF"/>
        <w:spacing w:after="0" w:line="240" w:lineRule="auto"/>
        <w:ind w:firstLine="709"/>
        <w:jc w:val="both"/>
        <w:rPr>
          <w:rFonts w:ascii="Times New Roman" w:hAnsi="Times New Roman" w:cs="Times New Roman"/>
          <w:sz w:val="26"/>
          <w:szCs w:val="26"/>
        </w:rPr>
      </w:pPr>
      <w:r w:rsidRPr="00C43578">
        <w:rPr>
          <w:rStyle w:val="blk"/>
          <w:rFonts w:ascii="Times New Roman" w:hAnsi="Times New Roman" w:cs="Times New Roman"/>
          <w:sz w:val="26"/>
          <w:szCs w:val="26"/>
        </w:rPr>
        <w:t>Документ касается </w:t>
      </w:r>
      <w:hyperlink r:id="rId5" w:anchor="dst100011" w:history="1">
        <w:r w:rsidRPr="00C43578">
          <w:rPr>
            <w:rStyle w:val="a4"/>
            <w:rFonts w:ascii="Times New Roman" w:hAnsi="Times New Roman" w:cs="Times New Roman"/>
            <w:color w:val="auto"/>
            <w:sz w:val="26"/>
            <w:szCs w:val="26"/>
            <w:u w:val="none"/>
          </w:rPr>
          <w:t>договоров</w:t>
        </w:r>
      </w:hyperlink>
      <w:r w:rsidRPr="00C43578">
        <w:rPr>
          <w:rStyle w:val="blk"/>
          <w:rFonts w:ascii="Times New Roman" w:hAnsi="Times New Roman" w:cs="Times New Roman"/>
          <w:sz w:val="26"/>
          <w:szCs w:val="26"/>
        </w:rPr>
        <w:t> со сроком исполнения начиная с 1 февраля - по перевозкам с КНР, с 18 марта - по всем внутренним и международным перевозкам. Договоры должны быть заключены до 1 мая</w:t>
      </w:r>
      <w:r w:rsidR="00AB006D" w:rsidRPr="00C43578">
        <w:rPr>
          <w:rStyle w:val="blk"/>
          <w:rFonts w:ascii="Times New Roman" w:hAnsi="Times New Roman" w:cs="Times New Roman"/>
          <w:sz w:val="26"/>
          <w:szCs w:val="26"/>
        </w:rPr>
        <w:t>2020 года.</w:t>
      </w:r>
      <w:r w:rsidRPr="00C43578">
        <w:rPr>
          <w:rStyle w:val="blk"/>
          <w:rFonts w:ascii="Times New Roman" w:hAnsi="Times New Roman" w:cs="Times New Roman"/>
          <w:sz w:val="26"/>
          <w:szCs w:val="26"/>
        </w:rPr>
        <w:t xml:space="preserve"> Постановление не применяется к перевозкам пассажиров по договору фрахтования воздушного судна (чартерные перевозки).</w:t>
      </w:r>
    </w:p>
    <w:p w14:paraId="40C735D2" w14:textId="7CEC4171" w:rsidR="00652157" w:rsidRPr="00C43578" w:rsidRDefault="00652157" w:rsidP="00C43578">
      <w:pPr>
        <w:shd w:val="clear" w:color="auto" w:fill="FFFFFF"/>
        <w:spacing w:after="0" w:line="240" w:lineRule="auto"/>
        <w:ind w:firstLine="709"/>
        <w:jc w:val="both"/>
        <w:rPr>
          <w:rFonts w:ascii="Times New Roman" w:hAnsi="Times New Roman" w:cs="Times New Roman"/>
          <w:sz w:val="26"/>
          <w:szCs w:val="26"/>
        </w:rPr>
      </w:pPr>
      <w:r w:rsidRPr="00C43578">
        <w:rPr>
          <w:rStyle w:val="blk"/>
          <w:rFonts w:ascii="Times New Roman" w:hAnsi="Times New Roman" w:cs="Times New Roman"/>
          <w:sz w:val="26"/>
          <w:szCs w:val="26"/>
        </w:rPr>
        <w:t>Перевозчик </w:t>
      </w:r>
      <w:hyperlink r:id="rId6" w:anchor="dst100017" w:history="1">
        <w:r w:rsidRPr="00C43578">
          <w:rPr>
            <w:rStyle w:val="a4"/>
            <w:rFonts w:ascii="Times New Roman" w:hAnsi="Times New Roman" w:cs="Times New Roman"/>
            <w:color w:val="auto"/>
            <w:sz w:val="26"/>
            <w:szCs w:val="26"/>
            <w:u w:val="none"/>
          </w:rPr>
          <w:t>должен</w:t>
        </w:r>
      </w:hyperlink>
      <w:r w:rsidRPr="00C43578">
        <w:rPr>
          <w:rStyle w:val="blk"/>
          <w:rFonts w:ascii="Times New Roman" w:hAnsi="Times New Roman" w:cs="Times New Roman"/>
          <w:sz w:val="26"/>
          <w:szCs w:val="26"/>
        </w:rPr>
        <w:t> в течение 3 лет с даты отправления отмененного рейса принять от пассажира ранее внесенную сумму в счет оплаты услуг по новой воздушной перевозке, в том числе по другому маршруту. По сути, это ваучер. Его можно использовать и для оплаты доп</w:t>
      </w:r>
      <w:r w:rsidR="00C43578" w:rsidRPr="00C43578">
        <w:rPr>
          <w:rStyle w:val="blk"/>
          <w:rFonts w:ascii="Times New Roman" w:hAnsi="Times New Roman" w:cs="Times New Roman"/>
          <w:sz w:val="26"/>
          <w:szCs w:val="26"/>
        </w:rPr>
        <w:t xml:space="preserve">олнительных </w:t>
      </w:r>
      <w:r w:rsidRPr="00C43578">
        <w:rPr>
          <w:rStyle w:val="blk"/>
          <w:rFonts w:ascii="Times New Roman" w:hAnsi="Times New Roman" w:cs="Times New Roman"/>
          <w:sz w:val="26"/>
          <w:szCs w:val="26"/>
        </w:rPr>
        <w:t>услуг перевозчика</w:t>
      </w:r>
      <w:r w:rsidR="00C43578" w:rsidRPr="00C43578">
        <w:rPr>
          <w:rStyle w:val="blk"/>
          <w:rFonts w:ascii="Times New Roman" w:hAnsi="Times New Roman" w:cs="Times New Roman"/>
          <w:sz w:val="26"/>
          <w:szCs w:val="26"/>
        </w:rPr>
        <w:t>, а также частично.</w:t>
      </w:r>
    </w:p>
    <w:p w14:paraId="35689DB2" w14:textId="7BF99E70" w:rsidR="00652157" w:rsidRPr="00C43578" w:rsidRDefault="00652157" w:rsidP="00C43578">
      <w:pPr>
        <w:shd w:val="clear" w:color="auto" w:fill="FFFFFF"/>
        <w:spacing w:after="0" w:line="240" w:lineRule="auto"/>
        <w:ind w:firstLine="709"/>
        <w:jc w:val="both"/>
        <w:rPr>
          <w:rFonts w:ascii="Times New Roman" w:hAnsi="Times New Roman" w:cs="Times New Roman"/>
          <w:sz w:val="26"/>
          <w:szCs w:val="26"/>
        </w:rPr>
      </w:pPr>
      <w:r w:rsidRPr="00C43578">
        <w:rPr>
          <w:rStyle w:val="blk"/>
          <w:rFonts w:ascii="Times New Roman" w:hAnsi="Times New Roman" w:cs="Times New Roman"/>
          <w:sz w:val="26"/>
          <w:szCs w:val="26"/>
        </w:rPr>
        <w:t>Если пассажир хочет реализовать ваучер, нужно уведомить перевозчика. Это можно сделать по почте, с помощью сайта перевозчика. У клиента также должна быть возможность обратиться в специальные пункты авиакомпаний. По истечении </w:t>
      </w:r>
      <w:hyperlink r:id="rId7" w:anchor="dst100028" w:history="1">
        <w:r w:rsidRPr="00C43578">
          <w:rPr>
            <w:rStyle w:val="a4"/>
            <w:rFonts w:ascii="Times New Roman" w:hAnsi="Times New Roman" w:cs="Times New Roman"/>
            <w:color w:val="auto"/>
            <w:sz w:val="26"/>
            <w:szCs w:val="26"/>
            <w:u w:val="none"/>
          </w:rPr>
          <w:t>20 календарных дней</w:t>
        </w:r>
      </w:hyperlink>
      <w:r w:rsidRPr="00C43578">
        <w:rPr>
          <w:rStyle w:val="blk"/>
          <w:rFonts w:ascii="Times New Roman" w:hAnsi="Times New Roman" w:cs="Times New Roman"/>
          <w:sz w:val="26"/>
          <w:szCs w:val="26"/>
        </w:rPr>
        <w:t xml:space="preserve"> со дня получения уведомления перевозчик примет плату, о чем проинформирует пассажира. </w:t>
      </w:r>
    </w:p>
    <w:p w14:paraId="0976786E" w14:textId="05F4FFB3" w:rsidR="00652157" w:rsidRPr="00C43578" w:rsidRDefault="00C43578" w:rsidP="00C43578">
      <w:pPr>
        <w:shd w:val="clear" w:color="auto" w:fill="FFFFFF"/>
        <w:spacing w:after="0" w:line="240" w:lineRule="auto"/>
        <w:ind w:firstLine="709"/>
        <w:jc w:val="both"/>
        <w:rPr>
          <w:rFonts w:ascii="Times New Roman" w:hAnsi="Times New Roman" w:cs="Times New Roman"/>
          <w:sz w:val="26"/>
          <w:szCs w:val="26"/>
          <w:shd w:val="clear" w:color="auto" w:fill="FFFFFF"/>
        </w:rPr>
      </w:pPr>
      <w:r w:rsidRPr="00C43578">
        <w:rPr>
          <w:rStyle w:val="blk"/>
          <w:rFonts w:ascii="Times New Roman" w:hAnsi="Times New Roman" w:cs="Times New Roman"/>
          <w:sz w:val="26"/>
          <w:szCs w:val="26"/>
        </w:rPr>
        <w:t>В случае, е</w:t>
      </w:r>
      <w:r w:rsidR="00652157" w:rsidRPr="00C43578">
        <w:rPr>
          <w:rStyle w:val="blk"/>
          <w:rFonts w:ascii="Times New Roman" w:hAnsi="Times New Roman" w:cs="Times New Roman"/>
          <w:sz w:val="26"/>
          <w:szCs w:val="26"/>
        </w:rPr>
        <w:t>сли ваучером не воспользуются в течение 3 лет с даты отправления отмененного рейса, авиакомпания </w:t>
      </w:r>
      <w:hyperlink r:id="rId8" w:anchor="dst100030" w:history="1">
        <w:r w:rsidR="00652157" w:rsidRPr="00C43578">
          <w:rPr>
            <w:rStyle w:val="a4"/>
            <w:rFonts w:ascii="Times New Roman" w:hAnsi="Times New Roman" w:cs="Times New Roman"/>
            <w:color w:val="auto"/>
            <w:sz w:val="26"/>
            <w:szCs w:val="26"/>
            <w:u w:val="none"/>
          </w:rPr>
          <w:t>вернет деньги</w:t>
        </w:r>
      </w:hyperlink>
      <w:r w:rsidR="00652157" w:rsidRPr="00C43578">
        <w:rPr>
          <w:rStyle w:val="blk"/>
          <w:rFonts w:ascii="Times New Roman" w:hAnsi="Times New Roman" w:cs="Times New Roman"/>
          <w:sz w:val="26"/>
          <w:szCs w:val="26"/>
        </w:rPr>
        <w:t> по заявлению пассажира. На эту сумму начисляются проценты за пользование денежными средствами.</w:t>
      </w:r>
      <w:r w:rsidR="00AB006D" w:rsidRPr="00C43578">
        <w:rPr>
          <w:rFonts w:ascii="Times New Roman" w:hAnsi="Times New Roman" w:cs="Times New Roman"/>
          <w:sz w:val="26"/>
          <w:szCs w:val="26"/>
        </w:rPr>
        <w:t xml:space="preserve"> Размер процентов за пользование денежными средствами определяется ключевой ставкой Центрального банка Российской Федерации, действовавшей в соответствующие периоды. Проценты за пользование денежными средствами начисляются по день возврата суммы этих средств пассажиру, но не позднее окончания 4-летнего срока с даты отправления рейса, указанного в билете. </w:t>
      </w:r>
    </w:p>
    <w:p w14:paraId="20F6C15F" w14:textId="57D98425" w:rsidR="00652157" w:rsidRPr="00C43578" w:rsidRDefault="00652157" w:rsidP="00C43578">
      <w:pPr>
        <w:shd w:val="clear" w:color="auto" w:fill="FFFFFF"/>
        <w:spacing w:after="0" w:line="240" w:lineRule="auto"/>
        <w:ind w:firstLine="540"/>
        <w:jc w:val="both"/>
        <w:rPr>
          <w:rFonts w:ascii="Times New Roman" w:hAnsi="Times New Roman" w:cs="Times New Roman"/>
          <w:sz w:val="26"/>
          <w:szCs w:val="26"/>
        </w:rPr>
      </w:pPr>
      <w:r w:rsidRPr="00C43578">
        <w:rPr>
          <w:rStyle w:val="blk"/>
          <w:rFonts w:ascii="Times New Roman" w:hAnsi="Times New Roman" w:cs="Times New Roman"/>
          <w:sz w:val="26"/>
          <w:szCs w:val="26"/>
        </w:rPr>
        <w:t>Отдельные категории граждан (например, инвалиды I и II групп, ветераны ВОВ</w:t>
      </w:r>
      <w:r w:rsidR="00AB006D" w:rsidRPr="00C43578">
        <w:rPr>
          <w:rStyle w:val="blk"/>
          <w:rFonts w:ascii="Times New Roman" w:hAnsi="Times New Roman" w:cs="Times New Roman"/>
          <w:sz w:val="26"/>
          <w:szCs w:val="26"/>
        </w:rPr>
        <w:t xml:space="preserve">, многодетные </w:t>
      </w:r>
      <w:r w:rsidR="00C43578" w:rsidRPr="00C43578">
        <w:rPr>
          <w:rStyle w:val="blk"/>
          <w:rFonts w:ascii="Times New Roman" w:hAnsi="Times New Roman" w:cs="Times New Roman"/>
          <w:sz w:val="26"/>
          <w:szCs w:val="26"/>
        </w:rPr>
        <w:t>семьи</w:t>
      </w:r>
      <w:r w:rsidRPr="00C43578">
        <w:rPr>
          <w:rStyle w:val="blk"/>
          <w:rFonts w:ascii="Times New Roman" w:hAnsi="Times New Roman" w:cs="Times New Roman"/>
          <w:sz w:val="26"/>
          <w:szCs w:val="26"/>
        </w:rPr>
        <w:t>) </w:t>
      </w:r>
      <w:hyperlink r:id="rId9" w:anchor="dst100031" w:history="1">
        <w:r w:rsidRPr="00C43578">
          <w:rPr>
            <w:rStyle w:val="a4"/>
            <w:rFonts w:ascii="Times New Roman" w:hAnsi="Times New Roman" w:cs="Times New Roman"/>
            <w:color w:val="auto"/>
            <w:sz w:val="26"/>
            <w:szCs w:val="26"/>
            <w:u w:val="none"/>
          </w:rPr>
          <w:t>могут подать</w:t>
        </w:r>
      </w:hyperlink>
      <w:r w:rsidRPr="00C43578">
        <w:rPr>
          <w:rStyle w:val="blk"/>
          <w:rFonts w:ascii="Times New Roman" w:hAnsi="Times New Roman" w:cs="Times New Roman"/>
          <w:sz w:val="26"/>
          <w:szCs w:val="26"/>
        </w:rPr>
        <w:t> заявление на возврат провозной платы до истечения 3-летнего срока.</w:t>
      </w:r>
    </w:p>
    <w:p w14:paraId="06B1C216" w14:textId="77777777" w:rsidR="00652157" w:rsidRPr="00C43578" w:rsidRDefault="00652157" w:rsidP="00C43578">
      <w:pPr>
        <w:shd w:val="clear" w:color="auto" w:fill="FFFFFF"/>
        <w:spacing w:after="0" w:line="240" w:lineRule="auto"/>
        <w:jc w:val="both"/>
        <w:rPr>
          <w:rFonts w:ascii="Times New Roman" w:eastAsia="Times New Roman" w:hAnsi="Times New Roman" w:cs="Times New Roman"/>
          <w:sz w:val="26"/>
          <w:szCs w:val="26"/>
          <w:lang w:eastAsia="ru-RU"/>
        </w:rPr>
      </w:pPr>
    </w:p>
    <w:p w14:paraId="5040B62B" w14:textId="38ECEC24" w:rsidR="00C24F64" w:rsidRPr="00C43578" w:rsidRDefault="00372517" w:rsidP="00372517">
      <w:pPr>
        <w:jc w:val="right"/>
        <w:rPr>
          <w:rFonts w:ascii="Times New Roman" w:hAnsi="Times New Roman" w:cs="Times New Roman"/>
          <w:sz w:val="26"/>
          <w:szCs w:val="26"/>
        </w:rPr>
      </w:pPr>
      <w:r w:rsidRPr="00C43578">
        <w:rPr>
          <w:rFonts w:ascii="Times New Roman" w:hAnsi="Times New Roman" w:cs="Times New Roman"/>
          <w:sz w:val="26"/>
          <w:szCs w:val="26"/>
        </w:rPr>
        <w:t>Архангельская транспортная прокуратура</w:t>
      </w:r>
    </w:p>
    <w:sectPr w:rsidR="00C24F64" w:rsidRPr="00C43578" w:rsidSect="00C43578">
      <w:pgSz w:w="11906" w:h="16838"/>
      <w:pgMar w:top="1134"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1"/>
    <w:rsid w:val="00325769"/>
    <w:rsid w:val="00372517"/>
    <w:rsid w:val="004428B7"/>
    <w:rsid w:val="00447251"/>
    <w:rsid w:val="005211AD"/>
    <w:rsid w:val="00652157"/>
    <w:rsid w:val="007404E1"/>
    <w:rsid w:val="008B2517"/>
    <w:rsid w:val="00AB006D"/>
    <w:rsid w:val="00C24F64"/>
    <w:rsid w:val="00C43578"/>
    <w:rsid w:val="00F5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F164"/>
  <w15:chartTrackingRefBased/>
  <w15:docId w15:val="{9FF53393-E036-434D-BEF4-ACAED37E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0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4F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24F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vann">
    <w:name w:val="rev_ann"/>
    <w:basedOn w:val="a"/>
    <w:rsid w:val="00740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40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404E1"/>
    <w:rPr>
      <w:color w:val="0000FF"/>
      <w:u w:val="single"/>
    </w:rPr>
  </w:style>
  <w:style w:type="character" w:customStyle="1" w:styleId="10">
    <w:name w:val="Заголовок 1 Знак"/>
    <w:basedOn w:val="a0"/>
    <w:link w:val="1"/>
    <w:uiPriority w:val="9"/>
    <w:rsid w:val="007404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4F6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24F64"/>
    <w:rPr>
      <w:rFonts w:asciiTheme="majorHAnsi" w:eastAsiaTheme="majorEastAsia" w:hAnsiTheme="majorHAnsi" w:cstheme="majorBidi"/>
      <w:color w:val="1F3763" w:themeColor="accent1" w:themeShade="7F"/>
      <w:sz w:val="24"/>
      <w:szCs w:val="24"/>
    </w:rPr>
  </w:style>
  <w:style w:type="character" w:customStyle="1" w:styleId="blk">
    <w:name w:val="blk"/>
    <w:basedOn w:val="a0"/>
    <w:rsid w:val="0065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70">
      <w:bodyDiv w:val="1"/>
      <w:marLeft w:val="0"/>
      <w:marRight w:val="0"/>
      <w:marTop w:val="0"/>
      <w:marBottom w:val="0"/>
      <w:divBdr>
        <w:top w:val="none" w:sz="0" w:space="0" w:color="auto"/>
        <w:left w:val="none" w:sz="0" w:space="0" w:color="auto"/>
        <w:bottom w:val="none" w:sz="0" w:space="0" w:color="auto"/>
        <w:right w:val="none" w:sz="0" w:space="0" w:color="auto"/>
      </w:divBdr>
    </w:div>
    <w:div w:id="269440245">
      <w:bodyDiv w:val="1"/>
      <w:marLeft w:val="0"/>
      <w:marRight w:val="0"/>
      <w:marTop w:val="0"/>
      <w:marBottom w:val="0"/>
      <w:divBdr>
        <w:top w:val="none" w:sz="0" w:space="0" w:color="auto"/>
        <w:left w:val="none" w:sz="0" w:space="0" w:color="auto"/>
        <w:bottom w:val="none" w:sz="0" w:space="0" w:color="auto"/>
        <w:right w:val="none" w:sz="0" w:space="0" w:color="auto"/>
      </w:divBdr>
    </w:div>
    <w:div w:id="424040662">
      <w:bodyDiv w:val="1"/>
      <w:marLeft w:val="0"/>
      <w:marRight w:val="0"/>
      <w:marTop w:val="0"/>
      <w:marBottom w:val="0"/>
      <w:divBdr>
        <w:top w:val="none" w:sz="0" w:space="0" w:color="auto"/>
        <w:left w:val="none" w:sz="0" w:space="0" w:color="auto"/>
        <w:bottom w:val="none" w:sz="0" w:space="0" w:color="auto"/>
        <w:right w:val="none" w:sz="0" w:space="0" w:color="auto"/>
      </w:divBdr>
    </w:div>
    <w:div w:id="944313782">
      <w:bodyDiv w:val="1"/>
      <w:marLeft w:val="0"/>
      <w:marRight w:val="0"/>
      <w:marTop w:val="0"/>
      <w:marBottom w:val="0"/>
      <w:divBdr>
        <w:top w:val="none" w:sz="0" w:space="0" w:color="auto"/>
        <w:left w:val="none" w:sz="0" w:space="0" w:color="auto"/>
        <w:bottom w:val="none" w:sz="0" w:space="0" w:color="auto"/>
        <w:right w:val="none" w:sz="0" w:space="0" w:color="auto"/>
      </w:divBdr>
    </w:div>
    <w:div w:id="1205366362">
      <w:bodyDiv w:val="1"/>
      <w:marLeft w:val="0"/>
      <w:marRight w:val="0"/>
      <w:marTop w:val="0"/>
      <w:marBottom w:val="0"/>
      <w:divBdr>
        <w:top w:val="none" w:sz="0" w:space="0" w:color="auto"/>
        <w:left w:val="none" w:sz="0" w:space="0" w:color="auto"/>
        <w:bottom w:val="none" w:sz="0" w:space="0" w:color="auto"/>
        <w:right w:val="none" w:sz="0" w:space="0" w:color="auto"/>
      </w:divBdr>
    </w:div>
    <w:div w:id="1331639505">
      <w:bodyDiv w:val="1"/>
      <w:marLeft w:val="0"/>
      <w:marRight w:val="0"/>
      <w:marTop w:val="0"/>
      <w:marBottom w:val="0"/>
      <w:divBdr>
        <w:top w:val="none" w:sz="0" w:space="0" w:color="auto"/>
        <w:left w:val="none" w:sz="0" w:space="0" w:color="auto"/>
        <w:bottom w:val="none" w:sz="0" w:space="0" w:color="auto"/>
        <w:right w:val="none" w:sz="0" w:space="0" w:color="auto"/>
      </w:divBdr>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
    <w:div w:id="1576085161">
      <w:bodyDiv w:val="1"/>
      <w:marLeft w:val="0"/>
      <w:marRight w:val="0"/>
      <w:marTop w:val="0"/>
      <w:marBottom w:val="0"/>
      <w:divBdr>
        <w:top w:val="none" w:sz="0" w:space="0" w:color="auto"/>
        <w:left w:val="none" w:sz="0" w:space="0" w:color="auto"/>
        <w:bottom w:val="none" w:sz="0" w:space="0" w:color="auto"/>
        <w:right w:val="none" w:sz="0" w:space="0" w:color="auto"/>
      </w:divBdr>
      <w:divsChild>
        <w:div w:id="136461125">
          <w:marLeft w:val="-225"/>
          <w:marRight w:val="-225"/>
          <w:marTop w:val="0"/>
          <w:marBottom w:val="0"/>
          <w:divBdr>
            <w:top w:val="none" w:sz="0" w:space="0" w:color="auto"/>
            <w:left w:val="none" w:sz="0" w:space="0" w:color="auto"/>
            <w:bottom w:val="none" w:sz="0" w:space="0" w:color="auto"/>
            <w:right w:val="none" w:sz="0" w:space="0" w:color="auto"/>
          </w:divBdr>
          <w:divsChild>
            <w:div w:id="1519662327">
              <w:marLeft w:val="0"/>
              <w:marRight w:val="0"/>
              <w:marTop w:val="0"/>
              <w:marBottom w:val="0"/>
              <w:divBdr>
                <w:top w:val="none" w:sz="0" w:space="0" w:color="auto"/>
                <w:left w:val="none" w:sz="0" w:space="0" w:color="auto"/>
                <w:bottom w:val="none" w:sz="0" w:space="0" w:color="auto"/>
                <w:right w:val="none" w:sz="0" w:space="0" w:color="auto"/>
              </w:divBdr>
              <w:divsChild>
                <w:div w:id="1943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4866">
          <w:marLeft w:val="0"/>
          <w:marRight w:val="0"/>
          <w:marTop w:val="300"/>
          <w:marBottom w:val="0"/>
          <w:divBdr>
            <w:top w:val="single" w:sz="6" w:space="11" w:color="D6DBDF"/>
            <w:left w:val="none" w:sz="0" w:space="0" w:color="auto"/>
            <w:bottom w:val="none" w:sz="0" w:space="0" w:color="auto"/>
            <w:right w:val="none" w:sz="0" w:space="0" w:color="auto"/>
          </w:divBdr>
        </w:div>
      </w:divsChild>
    </w:div>
    <w:div w:id="1692099742">
      <w:bodyDiv w:val="1"/>
      <w:marLeft w:val="0"/>
      <w:marRight w:val="0"/>
      <w:marTop w:val="0"/>
      <w:marBottom w:val="0"/>
      <w:divBdr>
        <w:top w:val="none" w:sz="0" w:space="0" w:color="auto"/>
        <w:left w:val="none" w:sz="0" w:space="0" w:color="auto"/>
        <w:bottom w:val="none" w:sz="0" w:space="0" w:color="auto"/>
        <w:right w:val="none" w:sz="0" w:space="0" w:color="auto"/>
      </w:divBdr>
      <w:divsChild>
        <w:div w:id="699860934">
          <w:marLeft w:val="0"/>
          <w:marRight w:val="0"/>
          <w:marTop w:val="192"/>
          <w:marBottom w:val="0"/>
          <w:divBdr>
            <w:top w:val="none" w:sz="0" w:space="0" w:color="auto"/>
            <w:left w:val="none" w:sz="0" w:space="0" w:color="auto"/>
            <w:bottom w:val="none" w:sz="0" w:space="0" w:color="auto"/>
            <w:right w:val="none" w:sz="0" w:space="0" w:color="auto"/>
          </w:divBdr>
        </w:div>
        <w:div w:id="1155489765">
          <w:marLeft w:val="0"/>
          <w:marRight w:val="0"/>
          <w:marTop w:val="192"/>
          <w:marBottom w:val="0"/>
          <w:divBdr>
            <w:top w:val="none" w:sz="0" w:space="0" w:color="auto"/>
            <w:left w:val="none" w:sz="0" w:space="0" w:color="auto"/>
            <w:bottom w:val="none" w:sz="0" w:space="0" w:color="auto"/>
            <w:right w:val="none" w:sz="0" w:space="0" w:color="auto"/>
          </w:divBdr>
        </w:div>
        <w:div w:id="2092192998">
          <w:marLeft w:val="0"/>
          <w:marRight w:val="0"/>
          <w:marTop w:val="192"/>
          <w:marBottom w:val="0"/>
          <w:divBdr>
            <w:top w:val="none" w:sz="0" w:space="0" w:color="auto"/>
            <w:left w:val="none" w:sz="0" w:space="0" w:color="auto"/>
            <w:bottom w:val="none" w:sz="0" w:space="0" w:color="auto"/>
            <w:right w:val="none" w:sz="0" w:space="0" w:color="auto"/>
          </w:divBdr>
        </w:div>
        <w:div w:id="522675383">
          <w:marLeft w:val="0"/>
          <w:marRight w:val="0"/>
          <w:marTop w:val="192"/>
          <w:marBottom w:val="0"/>
          <w:divBdr>
            <w:top w:val="none" w:sz="0" w:space="0" w:color="auto"/>
            <w:left w:val="none" w:sz="0" w:space="0" w:color="auto"/>
            <w:bottom w:val="none" w:sz="0" w:space="0" w:color="auto"/>
            <w:right w:val="none" w:sz="0" w:space="0" w:color="auto"/>
          </w:divBdr>
        </w:div>
        <w:div w:id="1885170655">
          <w:marLeft w:val="0"/>
          <w:marRight w:val="0"/>
          <w:marTop w:val="192"/>
          <w:marBottom w:val="0"/>
          <w:divBdr>
            <w:top w:val="none" w:sz="0" w:space="0" w:color="auto"/>
            <w:left w:val="none" w:sz="0" w:space="0" w:color="auto"/>
            <w:bottom w:val="none" w:sz="0" w:space="0" w:color="auto"/>
            <w:right w:val="none" w:sz="0" w:space="0" w:color="auto"/>
          </w:divBdr>
        </w:div>
        <w:div w:id="1646426995">
          <w:marLeft w:val="0"/>
          <w:marRight w:val="0"/>
          <w:marTop w:val="192"/>
          <w:marBottom w:val="0"/>
          <w:divBdr>
            <w:top w:val="none" w:sz="0" w:space="0" w:color="auto"/>
            <w:left w:val="none" w:sz="0" w:space="0" w:color="auto"/>
            <w:bottom w:val="none" w:sz="0" w:space="0" w:color="auto"/>
            <w:right w:val="none" w:sz="0" w:space="0" w:color="auto"/>
          </w:divBdr>
        </w:div>
        <w:div w:id="122165025">
          <w:marLeft w:val="0"/>
          <w:marRight w:val="0"/>
          <w:marTop w:val="192"/>
          <w:marBottom w:val="0"/>
          <w:divBdr>
            <w:top w:val="none" w:sz="0" w:space="0" w:color="auto"/>
            <w:left w:val="none" w:sz="0" w:space="0" w:color="auto"/>
            <w:bottom w:val="none" w:sz="0" w:space="0" w:color="auto"/>
            <w:right w:val="none" w:sz="0" w:space="0" w:color="auto"/>
          </w:divBdr>
        </w:div>
      </w:divsChild>
    </w:div>
    <w:div w:id="1865292022">
      <w:bodyDiv w:val="1"/>
      <w:marLeft w:val="0"/>
      <w:marRight w:val="0"/>
      <w:marTop w:val="0"/>
      <w:marBottom w:val="0"/>
      <w:divBdr>
        <w:top w:val="none" w:sz="0" w:space="0" w:color="auto"/>
        <w:left w:val="none" w:sz="0" w:space="0" w:color="auto"/>
        <w:bottom w:val="none" w:sz="0" w:space="0" w:color="auto"/>
        <w:right w:val="none" w:sz="0" w:space="0" w:color="auto"/>
      </w:divBdr>
      <w:divsChild>
        <w:div w:id="1155997519">
          <w:marLeft w:val="0"/>
          <w:marRight w:val="0"/>
          <w:marTop w:val="0"/>
          <w:marBottom w:val="450"/>
          <w:divBdr>
            <w:top w:val="none" w:sz="0" w:space="0" w:color="auto"/>
            <w:left w:val="none" w:sz="0" w:space="0" w:color="auto"/>
            <w:bottom w:val="none" w:sz="0" w:space="0" w:color="auto"/>
            <w:right w:val="none" w:sz="0" w:space="0" w:color="auto"/>
          </w:divBdr>
          <w:divsChild>
            <w:div w:id="20044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2978">
      <w:bodyDiv w:val="1"/>
      <w:marLeft w:val="0"/>
      <w:marRight w:val="0"/>
      <w:marTop w:val="0"/>
      <w:marBottom w:val="0"/>
      <w:divBdr>
        <w:top w:val="none" w:sz="0" w:space="0" w:color="auto"/>
        <w:left w:val="none" w:sz="0" w:space="0" w:color="auto"/>
        <w:bottom w:val="none" w:sz="0" w:space="0" w:color="auto"/>
        <w:right w:val="none" w:sz="0" w:space="0" w:color="auto"/>
      </w:divBdr>
    </w:div>
    <w:div w:id="1965573255">
      <w:bodyDiv w:val="1"/>
      <w:marLeft w:val="0"/>
      <w:marRight w:val="0"/>
      <w:marTop w:val="0"/>
      <w:marBottom w:val="0"/>
      <w:divBdr>
        <w:top w:val="none" w:sz="0" w:space="0" w:color="auto"/>
        <w:left w:val="none" w:sz="0" w:space="0" w:color="auto"/>
        <w:bottom w:val="none" w:sz="0" w:space="0" w:color="auto"/>
        <w:right w:val="none" w:sz="0" w:space="0" w:color="auto"/>
      </w:divBdr>
    </w:div>
    <w:div w:id="2054500380">
      <w:bodyDiv w:val="1"/>
      <w:marLeft w:val="0"/>
      <w:marRight w:val="0"/>
      <w:marTop w:val="0"/>
      <w:marBottom w:val="0"/>
      <w:divBdr>
        <w:top w:val="none" w:sz="0" w:space="0" w:color="auto"/>
        <w:left w:val="none" w:sz="0" w:space="0" w:color="auto"/>
        <w:bottom w:val="none" w:sz="0" w:space="0" w:color="auto"/>
        <w:right w:val="none" w:sz="0" w:space="0" w:color="auto"/>
      </w:divBdr>
      <w:divsChild>
        <w:div w:id="777530936">
          <w:marLeft w:val="-225"/>
          <w:marRight w:val="-225"/>
          <w:marTop w:val="0"/>
          <w:marBottom w:val="0"/>
          <w:divBdr>
            <w:top w:val="none" w:sz="0" w:space="0" w:color="auto"/>
            <w:left w:val="none" w:sz="0" w:space="0" w:color="auto"/>
            <w:bottom w:val="none" w:sz="0" w:space="0" w:color="auto"/>
            <w:right w:val="none" w:sz="0" w:space="0" w:color="auto"/>
          </w:divBdr>
          <w:divsChild>
            <w:div w:id="1990594168">
              <w:marLeft w:val="0"/>
              <w:marRight w:val="0"/>
              <w:marTop w:val="0"/>
              <w:marBottom w:val="0"/>
              <w:divBdr>
                <w:top w:val="none" w:sz="0" w:space="0" w:color="auto"/>
                <w:left w:val="none" w:sz="0" w:space="0" w:color="auto"/>
                <w:bottom w:val="none" w:sz="0" w:space="0" w:color="auto"/>
                <w:right w:val="none" w:sz="0" w:space="0" w:color="auto"/>
              </w:divBdr>
              <w:divsChild>
                <w:div w:id="11116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1084">
          <w:marLeft w:val="0"/>
          <w:marRight w:val="0"/>
          <w:marTop w:val="300"/>
          <w:marBottom w:val="0"/>
          <w:divBdr>
            <w:top w:val="single" w:sz="6" w:space="11" w:color="D6DBDF"/>
            <w:left w:val="none" w:sz="0" w:space="0" w:color="auto"/>
            <w:bottom w:val="none" w:sz="0" w:space="0" w:color="auto"/>
            <w:right w:val="none" w:sz="0" w:space="0" w:color="auto"/>
          </w:divBdr>
        </w:div>
      </w:divsChild>
    </w:div>
    <w:div w:id="2132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6669/" TargetMode="External"/><Relationship Id="rId3" Type="http://schemas.openxmlformats.org/officeDocument/2006/relationships/webSettings" Target="webSettings.xml"/><Relationship Id="rId7" Type="http://schemas.openxmlformats.org/officeDocument/2006/relationships/hyperlink" Target="http://www.consultant.ru/document/cons_doc_LAW_3566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6669/" TargetMode="External"/><Relationship Id="rId11" Type="http://schemas.openxmlformats.org/officeDocument/2006/relationships/theme" Target="theme/theme1.xml"/><Relationship Id="rId5" Type="http://schemas.openxmlformats.org/officeDocument/2006/relationships/hyperlink" Target="http://www.consultant.ru/document/cons_doc_LAW_356669/" TargetMode="External"/><Relationship Id="rId10" Type="http://schemas.openxmlformats.org/officeDocument/2006/relationships/fontTable" Target="fontTable.xml"/><Relationship Id="rId4" Type="http://schemas.openxmlformats.org/officeDocument/2006/relationships/hyperlink" Target="http://www.consultant.ru/document/cons_doc_LAW_356669/" TargetMode="External"/><Relationship Id="rId9" Type="http://schemas.openxmlformats.org/officeDocument/2006/relationships/hyperlink" Target="http://www.consultant.ru/document/cons_doc_LAW_356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furzhik@yandex.ru</dc:creator>
  <cp:keywords/>
  <dc:description/>
  <cp:lastModifiedBy>Inform3</cp:lastModifiedBy>
  <cp:revision>2</cp:revision>
  <dcterms:created xsi:type="dcterms:W3CDTF">2020-07-31T05:54:00Z</dcterms:created>
  <dcterms:modified xsi:type="dcterms:W3CDTF">2020-07-31T05:54:00Z</dcterms:modified>
</cp:coreProperties>
</file>